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header3.xml" ContentType="application/vnd.openxmlformats-officedocument.wordprocessingml.header+xml"/>
  <Override PartName="/word/footer3.xml" ContentType="application/vnd.openxmlformats-officedocument.wordprocessingml.footer+xml"/>
</Types>
</file>

<file path=_rels/.rels>&#65279;<?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1168228237" Type="http://schemas.openxmlformats.org/officeDocument/2006/relationships/custom-properties" Target="/docProps/custom.xml" /></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dgm="http://schemas.openxmlformats.org/drawingml/2006/diagram" xmlns:c="http://schemas.openxmlformats.org/drawingml/2006/chart"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entury Gothic" w:hAnsi="Century Gothic"/>
        </w:rPr>
        <w:id w:val="264498945"/>
        <w:docPartObj>
          <w:docPartGallery w:val="Cover Pages"/>
          <w:docPartUnique/>
        </w:docPartObj>
      </w:sdtPr>
      <w:sdtEndPr/>
      <w:sdtContent>
        <w:p w:rsidRPr="00AB20D4" w:rsidR="00B91042" w:rsidP="003D7CF8" w:rsidRDefault="006C5BED" w14:paraId="5D891AE2" w14:textId="49BB4D84">
          <w:pPr>
            <w:spacing w:line="360" w:lineRule="auto"/>
            <w:rPr>
              <w:rFonts w:ascii="Century Gothic" w:hAnsi="Century Gothic"/>
            </w:rPr>
          </w:pPr>
          <w:r w:rsidRPr="00AB20D4">
            <w:rPr>
              <w:rFonts w:ascii="Century Gothic" w:hAnsi="Century Gothic"/>
              <w:noProof/>
            </w:rPr>
            <w:drawing>
              <wp:anchor distT="0" distB="0" distL="114300" distR="114300" simplePos="0" relativeHeight="251657215" behindDoc="1" locked="0" layoutInCell="1" allowOverlap="1" wp14:editId="7422CF01" wp14:anchorId="5BA72DDF">
                <wp:simplePos x="0" y="0"/>
                <wp:positionH relativeFrom="page">
                  <wp:align>left</wp:align>
                </wp:positionH>
                <wp:positionV relativeFrom="paragraph">
                  <wp:posOffset>-2746432</wp:posOffset>
                </wp:positionV>
                <wp:extent cx="7887832" cy="14357850"/>
                <wp:effectExtent l="0" t="0" r="0" b="6350"/>
                <wp:wrapNone/>
                <wp:docPr id="20905953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95331" name="Imagen 3"/>
                        <pic:cNvPicPr/>
                      </pic:nvPicPr>
                      <pic:blipFill>
                        <a:blip r:embed="rId8">
                          <a:extLst>
                            <a:ext uri="{28A0092B-C50C-407E-A947-70E740481C1C}">
                              <a14:useLocalDpi xmlns:a14="http://schemas.microsoft.com/office/drawing/2010/main" val="0"/>
                            </a:ext>
                          </a:extLst>
                        </a:blip>
                        <a:stretch>
                          <a:fillRect/>
                        </a:stretch>
                      </pic:blipFill>
                      <pic:spPr>
                        <a:xfrm>
                          <a:off x="0" y="0"/>
                          <a:ext cx="7887832" cy="14357850"/>
                        </a:xfrm>
                        <a:prstGeom prst="rect">
                          <a:avLst/>
                        </a:prstGeom>
                      </pic:spPr>
                    </pic:pic>
                  </a:graphicData>
                </a:graphic>
                <wp14:sizeRelH relativeFrom="margin">
                  <wp14:pctWidth>0</wp14:pctWidth>
                </wp14:sizeRelH>
                <wp14:sizeRelV relativeFrom="margin">
                  <wp14:pctHeight>0</wp14:pctHeight>
                </wp14:sizeRelV>
              </wp:anchor>
            </w:drawing>
          </w:r>
        </w:p>
        <w:p w:rsidRPr="00AB20D4" w:rsidR="00B91042" w:rsidP="003D7CF8" w:rsidRDefault="00F664B3" w14:paraId="263F1804" w14:textId="2D36788E">
          <w:pPr>
            <w:spacing w:line="360" w:lineRule="auto"/>
            <w:rPr>
              <w:rFonts w:ascii="Century Gothic" w:hAnsi="Century Gothic"/>
            </w:rPr>
          </w:pPr>
          <w:r w:rsidRPr="00AB20D4">
            <w:rPr>
              <w:rFonts w:ascii="Century Gothic" w:hAnsi="Century Gothic"/>
              <w:noProof/>
              <w:sz w:val="44"/>
            </w:rPr>
            <mc:AlternateContent>
              <mc:Choice Requires="wps">
                <w:drawing>
                  <wp:anchor distT="0" distB="0" distL="114300" distR="114300" simplePos="0" relativeHeight="251679744" behindDoc="0" locked="0" layoutInCell="1" allowOverlap="1" wp14:editId="491FFA73" wp14:anchorId="77CFBC67">
                    <wp:simplePos x="0" y="0"/>
                    <wp:positionH relativeFrom="column">
                      <wp:posOffset>5300958</wp:posOffset>
                    </wp:positionH>
                    <wp:positionV relativeFrom="paragraph">
                      <wp:posOffset>7715644</wp:posOffset>
                    </wp:positionV>
                    <wp:extent cx="933450" cy="956442"/>
                    <wp:effectExtent l="0" t="0" r="19050" b="15240"/>
                    <wp:wrapNone/>
                    <wp:docPr id="646606549" name="Rectángulo 4"/>
                    <wp:cNvGraphicFramePr/>
                    <a:graphic xmlns:a="http://schemas.openxmlformats.org/drawingml/2006/main">
                      <a:graphicData uri="http://schemas.microsoft.com/office/word/2010/wordprocessingShape">
                        <wps:wsp>
                          <wps:cNvSpPr/>
                          <wps:spPr>
                            <a:xfrm>
                              <a:off x="0" y="0"/>
                              <a:ext cx="933450" cy="95644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style="position:absolute;margin-left:417.4pt;margin-top:607.55pt;width:73.5pt;height:75.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" w14:anchorId="72EE81EA"/>
                </w:pict>
              </mc:Fallback>
            </mc:AlternateContent>
          </w:r>
          <w:r w:rsidRPr="00AB20D4">
            <w:rPr>
              <w:rFonts w:ascii="Century Gothic" w:hAnsi="Century Gothic"/>
              <w:noProof/>
              <w:sz w:val="44"/>
            </w:rPr>
            <mc:AlternateContent>
              <mc:Choice Requires="wps">
                <w:drawing>
                  <wp:anchor distT="0" distB="0" distL="114300" distR="114300" simplePos="0" relativeHeight="251682816" behindDoc="0" locked="0" layoutInCell="1" allowOverlap="1" wp14:editId="645472E3" wp14:anchorId="13964C60">
                    <wp:simplePos x="0" y="0"/>
                    <wp:positionH relativeFrom="column">
                      <wp:posOffset>5300958</wp:posOffset>
                    </wp:positionH>
                    <wp:positionV relativeFrom="paragraph">
                      <wp:posOffset>6773654</wp:posOffset>
                    </wp:positionV>
                    <wp:extent cx="933450" cy="941990"/>
                    <wp:effectExtent l="0" t="0" r="19050" b="10795"/>
                    <wp:wrapNone/>
                    <wp:docPr id="1601619244" name="Rectángulo 4"/>
                    <wp:cNvGraphicFramePr/>
                    <a:graphic xmlns:a="http://schemas.openxmlformats.org/drawingml/2006/main">
                      <a:graphicData uri="http://schemas.microsoft.com/office/word/2010/wordprocessingShape">
                        <wps:wsp>
                          <wps:cNvSpPr/>
                          <wps:spPr>
                            <a:xfrm>
                              <a:off x="0" y="0"/>
                              <a:ext cx="933450" cy="94199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style="position:absolute;margin-left:417.4pt;margin-top:533.35pt;width:73.5pt;height:74.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" w14:anchorId="0F00219E"/>
                </w:pict>
              </mc:Fallback>
            </mc:AlternateContent>
          </w:r>
          <w:r w:rsidRPr="00AB20D4" w:rsidR="0049118F">
            <w:rPr>
              <w:rFonts w:ascii="Century Gothic" w:hAnsi="Century Gothic"/>
              <w:noProof/>
              <w:sz w:val="44"/>
            </w:rPr>
            <mc:AlternateContent>
              <mc:Choice Requires="wps">
                <w:drawing>
                  <wp:anchor distT="0" distB="0" distL="114300" distR="114300" simplePos="0" relativeHeight="251680768" behindDoc="0" locked="0" layoutInCell="1" allowOverlap="1" wp14:editId="0B3A51E3" wp14:anchorId="60E7F3C9">
                    <wp:simplePos x="0" y="0"/>
                    <wp:positionH relativeFrom="column">
                      <wp:posOffset>4368800</wp:posOffset>
                    </wp:positionH>
                    <wp:positionV relativeFrom="paragraph">
                      <wp:posOffset>7720330</wp:posOffset>
                    </wp:positionV>
                    <wp:extent cx="933450" cy="952500"/>
                    <wp:effectExtent l="0" t="0" r="19050" b="19050"/>
                    <wp:wrapNone/>
                    <wp:docPr id="171063352" name="Rectángulo 4"/>
                    <wp:cNvGraphicFramePr/>
                    <a:graphic xmlns:a="http://schemas.openxmlformats.org/drawingml/2006/main">
                      <a:graphicData uri="http://schemas.microsoft.com/office/word/2010/wordprocessingShape">
                        <wps:wsp>
                          <wps:cNvSpPr/>
                          <wps:spPr>
                            <a:xfrm>
                              <a:off x="0" y="0"/>
                              <a:ext cx="933450" cy="952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style="position:absolute;margin-left:344pt;margin-top:607.9pt;width:73.5pt;height: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" w14:anchorId="5CC12D85"/>
                </w:pict>
              </mc:Fallback>
            </mc:AlternateContent>
          </w:r>
          <w:r w:rsidRPr="00AB20D4" w:rsidR="0049118F">
            <w:rPr>
              <w:rFonts w:ascii="Century Gothic" w:hAnsi="Century Gothic"/>
              <w:noProof/>
              <w:sz w:val="44"/>
            </w:rPr>
            <mc:AlternateContent>
              <mc:Choice Requires="wps">
                <w:drawing>
                  <wp:anchor distT="0" distB="0" distL="114300" distR="114300" simplePos="0" relativeHeight="251665408" behindDoc="0" locked="0" layoutInCell="1" allowOverlap="1" wp14:editId="57642C0F" wp14:anchorId="7B39BF48">
                    <wp:simplePos x="0" y="0"/>
                    <wp:positionH relativeFrom="column">
                      <wp:posOffset>5303520</wp:posOffset>
                    </wp:positionH>
                    <wp:positionV relativeFrom="paragraph">
                      <wp:posOffset>1173646</wp:posOffset>
                    </wp:positionV>
                    <wp:extent cx="933450" cy="952500"/>
                    <wp:effectExtent l="0" t="0" r="19050" b="19050"/>
                    <wp:wrapNone/>
                    <wp:docPr id="2027348911" name="Rectángulo 4"/>
                    <wp:cNvGraphicFramePr/>
                    <a:graphic xmlns:a="http://schemas.openxmlformats.org/drawingml/2006/main">
                      <a:graphicData uri="http://schemas.microsoft.com/office/word/2010/wordprocessingShape">
                        <wps:wsp>
                          <wps:cNvSpPr/>
                          <wps:spPr>
                            <a:xfrm>
                              <a:off x="0" y="0"/>
                              <a:ext cx="933450" cy="952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style="position:absolute;margin-left:417.6pt;margin-top:92.4pt;width:73.5pt;height: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" w14:anchorId="583AEAC2"/>
                </w:pict>
              </mc:Fallback>
            </mc:AlternateContent>
          </w:r>
          <w:r w:rsidRPr="00AB20D4" w:rsidR="0049118F">
            <w:rPr>
              <w:rFonts w:ascii="Century Gothic" w:hAnsi="Century Gothic"/>
              <w:noProof/>
              <w:sz w:val="44"/>
            </w:rPr>
            <mc:AlternateContent>
              <mc:Choice Requires="wps">
                <w:drawing>
                  <wp:anchor distT="0" distB="0" distL="114300" distR="114300" simplePos="0" relativeHeight="251663360" behindDoc="0" locked="0" layoutInCell="1" allowOverlap="1" wp14:editId="38FB16F0" wp14:anchorId="180655C4">
                    <wp:simplePos x="0" y="0"/>
                    <wp:positionH relativeFrom="column">
                      <wp:posOffset>4363720</wp:posOffset>
                    </wp:positionH>
                    <wp:positionV relativeFrom="paragraph">
                      <wp:posOffset>218606</wp:posOffset>
                    </wp:positionV>
                    <wp:extent cx="933450" cy="952500"/>
                    <wp:effectExtent l="0" t="0" r="19050" b="19050"/>
                    <wp:wrapNone/>
                    <wp:docPr id="851852535" name="Rectángulo 4"/>
                    <wp:cNvGraphicFramePr/>
                    <a:graphic xmlns:a="http://schemas.openxmlformats.org/drawingml/2006/main">
                      <a:graphicData uri="http://schemas.microsoft.com/office/word/2010/wordprocessingShape">
                        <wps:wsp>
                          <wps:cNvSpPr/>
                          <wps:spPr>
                            <a:xfrm>
                              <a:off x="0" y="0"/>
                              <a:ext cx="933450" cy="952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style="position:absolute;margin-left:343.6pt;margin-top:17.2pt;width:73.5pt;height: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" w14:anchorId="308F5058"/>
                </w:pict>
              </mc:Fallback>
            </mc:AlternateContent>
          </w:r>
          <w:r w:rsidRPr="00AB20D4" w:rsidR="006C5BED">
            <w:rPr>
              <w:rFonts w:ascii="Century Gothic" w:hAnsi="Century Gothic"/>
              <w:noProof/>
              <w:sz w:val="44"/>
            </w:rPr>
            <mc:AlternateContent>
              <mc:Choice Requires="wps">
                <w:drawing>
                  <wp:anchor distT="0" distB="0" distL="114300" distR="114300" simplePos="0" relativeHeight="251684864" behindDoc="0" locked="0" layoutInCell="1" allowOverlap="1" wp14:editId="13ABC6B6" wp14:anchorId="28884599">
                    <wp:simplePos x="0" y="0"/>
                    <wp:positionH relativeFrom="column">
                      <wp:posOffset>-264326</wp:posOffset>
                    </wp:positionH>
                    <wp:positionV relativeFrom="paragraph">
                      <wp:posOffset>1171050</wp:posOffset>
                    </wp:positionV>
                    <wp:extent cx="5568950" cy="4648200"/>
                    <wp:effectExtent l="0" t="0" r="12700" b="19050"/>
                    <wp:wrapNone/>
                    <wp:docPr id="436278608" name="Rectángulo 4"/>
                    <wp:cNvGraphicFramePr/>
                    <a:graphic xmlns:a="http://schemas.openxmlformats.org/drawingml/2006/main">
                      <a:graphicData uri="http://schemas.microsoft.com/office/word/2010/wordprocessingShape">
                        <wps:wsp>
                          <wps:cNvSpPr/>
                          <wps:spPr>
                            <a:xfrm>
                              <a:off x="0" y="0"/>
                              <a:ext cx="5568950" cy="4648200"/>
                            </a:xfrm>
                            <a:prstGeom prst="rect">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style="position:absolute;margin-left:-20.8pt;margin-top:92.2pt;width:438.5pt;height:3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" w14:anchorId="1035FF12"/>
                </w:pict>
              </mc:Fallback>
            </mc:AlternateContent>
          </w:r>
          <w:r w:rsidRPr="00AB20D4" w:rsidR="006C5BED">
            <w:rPr>
              <w:rFonts w:ascii="Century Gothic" w:hAnsi="Century Gothic"/>
              <w:noProof/>
              <w:sz w:val="44"/>
            </w:rPr>
            <mc:AlternateContent>
              <mc:Choice Requires="wps">
                <w:drawing>
                  <wp:anchor distT="0" distB="0" distL="114300" distR="114300" simplePos="0" relativeHeight="251677696" behindDoc="0" locked="0" layoutInCell="1" allowOverlap="1" wp14:editId="6399B8C6" wp14:anchorId="5FBC3706">
                    <wp:simplePos x="0" y="0"/>
                    <wp:positionH relativeFrom="column">
                      <wp:posOffset>-285750</wp:posOffset>
                    </wp:positionH>
                    <wp:positionV relativeFrom="paragraph">
                      <wp:posOffset>7675245</wp:posOffset>
                    </wp:positionV>
                    <wp:extent cx="933450" cy="952500"/>
                    <wp:effectExtent l="0" t="0" r="19050" b="19050"/>
                    <wp:wrapNone/>
                    <wp:docPr id="1996289346" name="Rectángulo 4"/>
                    <wp:cNvGraphicFramePr/>
                    <a:graphic xmlns:a="http://schemas.openxmlformats.org/drawingml/2006/main">
                      <a:graphicData uri="http://schemas.microsoft.com/office/word/2010/wordprocessingShape">
                        <wps:wsp>
                          <wps:cNvSpPr/>
                          <wps:spPr>
                            <a:xfrm>
                              <a:off x="0" y="0"/>
                              <a:ext cx="933450" cy="952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style="position:absolute;margin-left:-22.5pt;margin-top:604.35pt;width:73.5pt;height: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" w14:anchorId="7FF4D9F4"/>
                </w:pict>
              </mc:Fallback>
            </mc:AlternateContent>
          </w:r>
          <w:r w:rsidRPr="00AB20D4" w:rsidR="006C5BED">
            <w:rPr>
              <w:rFonts w:ascii="Century Gothic" w:hAnsi="Century Gothic"/>
              <w:noProof/>
              <w:sz w:val="44"/>
            </w:rPr>
            <mc:AlternateContent>
              <mc:Choice Requires="wps">
                <w:drawing>
                  <wp:anchor distT="0" distB="0" distL="114300" distR="114300" simplePos="0" relativeHeight="251676672" behindDoc="0" locked="0" layoutInCell="1" allowOverlap="1" wp14:editId="1B527C91" wp14:anchorId="78EE45FD">
                    <wp:simplePos x="0" y="0"/>
                    <wp:positionH relativeFrom="column">
                      <wp:posOffset>647700</wp:posOffset>
                    </wp:positionH>
                    <wp:positionV relativeFrom="paragraph">
                      <wp:posOffset>7675245</wp:posOffset>
                    </wp:positionV>
                    <wp:extent cx="933450" cy="952500"/>
                    <wp:effectExtent l="0" t="0" r="19050" b="19050"/>
                    <wp:wrapNone/>
                    <wp:docPr id="245223259" name="Rectángulo 4"/>
                    <wp:cNvGraphicFramePr/>
                    <a:graphic xmlns:a="http://schemas.openxmlformats.org/drawingml/2006/main">
                      <a:graphicData uri="http://schemas.microsoft.com/office/word/2010/wordprocessingShape">
                        <wps:wsp>
                          <wps:cNvSpPr/>
                          <wps:spPr>
                            <a:xfrm>
                              <a:off x="0" y="0"/>
                              <a:ext cx="933450" cy="952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style="position:absolute;margin-left:51pt;margin-top:604.35pt;width:73.5pt;height: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" w14:anchorId="0B4CA9F6"/>
                </w:pict>
              </mc:Fallback>
            </mc:AlternateContent>
          </w:r>
          <w:r w:rsidRPr="00AB20D4" w:rsidR="006C5BED">
            <w:rPr>
              <w:rFonts w:ascii="Century Gothic" w:hAnsi="Century Gothic"/>
              <w:noProof/>
              <w:sz w:val="44"/>
            </w:rPr>
            <mc:AlternateContent>
              <mc:Choice Requires="wps">
                <w:drawing>
                  <wp:anchor distT="0" distB="0" distL="114300" distR="114300" simplePos="0" relativeHeight="251673600" behindDoc="0" locked="0" layoutInCell="1" allowOverlap="1" wp14:editId="33513AD0" wp14:anchorId="351A55C0">
                    <wp:simplePos x="0" y="0"/>
                    <wp:positionH relativeFrom="column">
                      <wp:posOffset>1574800</wp:posOffset>
                    </wp:positionH>
                    <wp:positionV relativeFrom="paragraph">
                      <wp:posOffset>5816600</wp:posOffset>
                    </wp:positionV>
                    <wp:extent cx="933450" cy="952500"/>
                    <wp:effectExtent l="0" t="0" r="19050" b="19050"/>
                    <wp:wrapNone/>
                    <wp:docPr id="746044575" name="Rectángulo 4"/>
                    <wp:cNvGraphicFramePr/>
                    <a:graphic xmlns:a="http://schemas.openxmlformats.org/drawingml/2006/main">
                      <a:graphicData uri="http://schemas.microsoft.com/office/word/2010/wordprocessingShape">
                        <wps:wsp>
                          <wps:cNvSpPr/>
                          <wps:spPr>
                            <a:xfrm>
                              <a:off x="0" y="0"/>
                              <a:ext cx="933450" cy="952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style="position:absolute;margin-left:124pt;margin-top:458pt;width:73.5pt;height: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" w14:anchorId="2F4AC8CF"/>
                </w:pict>
              </mc:Fallback>
            </mc:AlternateContent>
          </w:r>
          <w:r w:rsidRPr="00AB20D4" w:rsidR="006C5BED">
            <w:rPr>
              <w:rFonts w:ascii="Century Gothic" w:hAnsi="Century Gothic"/>
              <w:noProof/>
              <w:sz w:val="44"/>
            </w:rPr>
            <mc:AlternateContent>
              <mc:Choice Requires="wps">
                <w:drawing>
                  <wp:anchor distT="0" distB="0" distL="114300" distR="114300" simplePos="0" relativeHeight="251674624" behindDoc="0" locked="0" layoutInCell="1" allowOverlap="1" wp14:editId="768DA71F" wp14:anchorId="31D74EB9">
                    <wp:simplePos x="0" y="0"/>
                    <wp:positionH relativeFrom="column">
                      <wp:posOffset>641350</wp:posOffset>
                    </wp:positionH>
                    <wp:positionV relativeFrom="paragraph">
                      <wp:posOffset>5816600</wp:posOffset>
                    </wp:positionV>
                    <wp:extent cx="933450" cy="952500"/>
                    <wp:effectExtent l="0" t="0" r="19050" b="19050"/>
                    <wp:wrapNone/>
                    <wp:docPr id="1426591881" name="Rectángulo 4"/>
                    <wp:cNvGraphicFramePr/>
                    <a:graphic xmlns:a="http://schemas.openxmlformats.org/drawingml/2006/main">
                      <a:graphicData uri="http://schemas.microsoft.com/office/word/2010/wordprocessingShape">
                        <wps:wsp>
                          <wps:cNvSpPr/>
                          <wps:spPr>
                            <a:xfrm>
                              <a:off x="0" y="0"/>
                              <a:ext cx="933450" cy="952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style="position:absolute;margin-left:50.5pt;margin-top:458pt;width:73.5pt;height: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" w14:anchorId="4A7584F9"/>
                </w:pict>
              </mc:Fallback>
            </mc:AlternateContent>
          </w:r>
          <w:r w:rsidRPr="00AB20D4" w:rsidR="006C5BED">
            <w:rPr>
              <w:rFonts w:ascii="Century Gothic" w:hAnsi="Century Gothic"/>
              <w:noProof/>
              <w:sz w:val="44"/>
            </w:rPr>
            <mc:AlternateContent>
              <mc:Choice Requires="wps">
                <w:drawing>
                  <wp:anchor distT="0" distB="0" distL="114300" distR="114300" simplePos="0" relativeHeight="251671552" behindDoc="0" locked="0" layoutInCell="1" allowOverlap="1" wp14:editId="313A4C06" wp14:anchorId="1CE175DB">
                    <wp:simplePos x="0" y="0"/>
                    <wp:positionH relativeFrom="column">
                      <wp:posOffset>3436620</wp:posOffset>
                    </wp:positionH>
                    <wp:positionV relativeFrom="paragraph">
                      <wp:posOffset>5819140</wp:posOffset>
                    </wp:positionV>
                    <wp:extent cx="933450" cy="952500"/>
                    <wp:effectExtent l="0" t="0" r="19050" b="19050"/>
                    <wp:wrapNone/>
                    <wp:docPr id="1348591490" name="Rectángulo 4"/>
                    <wp:cNvGraphicFramePr/>
                    <a:graphic xmlns:a="http://schemas.openxmlformats.org/drawingml/2006/main">
                      <a:graphicData uri="http://schemas.microsoft.com/office/word/2010/wordprocessingShape">
                        <wps:wsp>
                          <wps:cNvSpPr/>
                          <wps:spPr>
                            <a:xfrm>
                              <a:off x="0" y="0"/>
                              <a:ext cx="933450" cy="952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style="position:absolute;margin-left:270.6pt;margin-top:458.2pt;width:73.5pt;height: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" w14:anchorId="242AAEA0"/>
                </w:pict>
              </mc:Fallback>
            </mc:AlternateContent>
          </w:r>
          <w:r w:rsidRPr="00AB20D4" w:rsidR="006C5BED">
            <w:rPr>
              <w:rFonts w:ascii="Century Gothic" w:hAnsi="Century Gothic"/>
              <w:noProof/>
              <w:sz w:val="44"/>
            </w:rPr>
            <mc:AlternateContent>
              <mc:Choice Requires="wps">
                <w:drawing>
                  <wp:anchor distT="0" distB="0" distL="114300" distR="114300" simplePos="0" relativeHeight="251669504" behindDoc="0" locked="0" layoutInCell="1" allowOverlap="1" wp14:editId="0C3DB5FB" wp14:anchorId="014EF64A">
                    <wp:simplePos x="0" y="0"/>
                    <wp:positionH relativeFrom="column">
                      <wp:posOffset>4370070</wp:posOffset>
                    </wp:positionH>
                    <wp:positionV relativeFrom="paragraph">
                      <wp:posOffset>5819140</wp:posOffset>
                    </wp:positionV>
                    <wp:extent cx="933450" cy="952500"/>
                    <wp:effectExtent l="0" t="0" r="19050" b="19050"/>
                    <wp:wrapNone/>
                    <wp:docPr id="1918931031" name="Rectángulo 4"/>
                    <wp:cNvGraphicFramePr/>
                    <a:graphic xmlns:a="http://schemas.openxmlformats.org/drawingml/2006/main">
                      <a:graphicData uri="http://schemas.microsoft.com/office/word/2010/wordprocessingShape">
                        <wps:wsp>
                          <wps:cNvSpPr/>
                          <wps:spPr>
                            <a:xfrm>
                              <a:off x="0" y="0"/>
                              <a:ext cx="933450" cy="952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style="position:absolute;margin-left:344.1pt;margin-top:458.2pt;width:73.5pt;height: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" w14:anchorId="25DD900F"/>
                </w:pict>
              </mc:Fallback>
            </mc:AlternateContent>
          </w:r>
          <w:r w:rsidRPr="00AB20D4" w:rsidR="006C5BED">
            <w:rPr>
              <w:rFonts w:ascii="Century Gothic" w:hAnsi="Century Gothic"/>
              <w:noProof/>
              <w:sz w:val="44"/>
            </w:rPr>
            <mc:AlternateContent>
              <mc:Choice Requires="wps">
                <w:drawing>
                  <wp:anchor distT="0" distB="0" distL="114300" distR="114300" simplePos="0" relativeHeight="251667456" behindDoc="0" locked="0" layoutInCell="1" allowOverlap="1" wp14:editId="3B424995" wp14:anchorId="020E87E6">
                    <wp:simplePos x="0" y="0"/>
                    <wp:positionH relativeFrom="column">
                      <wp:posOffset>5317490</wp:posOffset>
                    </wp:positionH>
                    <wp:positionV relativeFrom="paragraph">
                      <wp:posOffset>3006090</wp:posOffset>
                    </wp:positionV>
                    <wp:extent cx="933450" cy="952500"/>
                    <wp:effectExtent l="0" t="0" r="19050" b="19050"/>
                    <wp:wrapNone/>
                    <wp:docPr id="1439840564" name="Rectángulo 4"/>
                    <wp:cNvGraphicFramePr/>
                    <a:graphic xmlns:a="http://schemas.openxmlformats.org/drawingml/2006/main">
                      <a:graphicData uri="http://schemas.microsoft.com/office/word/2010/wordprocessingShape">
                        <wps:wsp>
                          <wps:cNvSpPr/>
                          <wps:spPr>
                            <a:xfrm>
                              <a:off x="0" y="0"/>
                              <a:ext cx="933450" cy="952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style="position:absolute;margin-left:418.7pt;margin-top:236.7pt;width:73.5pt;height: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" w14:anchorId="136EDDF8"/>
                </w:pict>
              </mc:Fallback>
            </mc:AlternateContent>
          </w:r>
          <w:r w:rsidRPr="00AB20D4" w:rsidR="006C5BED">
            <w:rPr>
              <w:rFonts w:ascii="Century Gothic" w:hAnsi="Century Gothic"/>
              <w:noProof/>
              <w:sz w:val="44"/>
            </w:rPr>
            <mc:AlternateContent>
              <mc:Choice Requires="wps">
                <w:drawing>
                  <wp:anchor distT="0" distB="0" distL="114300" distR="114300" simplePos="0" relativeHeight="251661312" behindDoc="0" locked="0" layoutInCell="1" allowOverlap="1" wp14:editId="75560309" wp14:anchorId="057A0300">
                    <wp:simplePos x="0" y="0"/>
                    <wp:positionH relativeFrom="column">
                      <wp:posOffset>3430270</wp:posOffset>
                    </wp:positionH>
                    <wp:positionV relativeFrom="paragraph">
                      <wp:posOffset>218440</wp:posOffset>
                    </wp:positionV>
                    <wp:extent cx="933450" cy="952500"/>
                    <wp:effectExtent l="0" t="0" r="19050" b="19050"/>
                    <wp:wrapNone/>
                    <wp:docPr id="1245199602" name="Rectángulo 4"/>
                    <wp:cNvGraphicFramePr/>
                    <a:graphic xmlns:a="http://schemas.openxmlformats.org/drawingml/2006/main">
                      <a:graphicData uri="http://schemas.microsoft.com/office/word/2010/wordprocessingShape">
                        <wps:wsp>
                          <wps:cNvSpPr/>
                          <wps:spPr>
                            <a:xfrm>
                              <a:off x="0" y="0"/>
                              <a:ext cx="933450" cy="952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style="position:absolute;margin-left:270.1pt;margin-top:17.2pt;width:73.5pt;height: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" w14:anchorId="06D93993"/>
                </w:pict>
              </mc:Fallback>
            </mc:AlternateContent>
          </w:r>
          <w:r w:rsidRPr="00AB20D4" w:rsidR="007D3554">
            <w:rPr>
              <w:rFonts w:ascii="Century Gothic" w:hAnsi="Century Gothic"/>
              <w:noProof/>
              <w:sz w:val="44"/>
            </w:rPr>
            <mc:AlternateContent>
              <mc:Choice Requires="wps">
                <w:drawing>
                  <wp:anchor distT="45720" distB="45720" distL="114300" distR="114300" simplePos="0" relativeHeight="251685888" behindDoc="0" locked="0" layoutInCell="1" allowOverlap="1" wp14:editId="0ACCE0CB" wp14:anchorId="04E8117C">
                    <wp:simplePos x="0" y="0"/>
                    <wp:positionH relativeFrom="margin">
                      <wp:align>left</wp:align>
                    </wp:positionH>
                    <wp:positionV relativeFrom="paragraph">
                      <wp:posOffset>1132840</wp:posOffset>
                    </wp:positionV>
                    <wp:extent cx="5238750" cy="4724400"/>
                    <wp:effectExtent l="0" t="0" r="0" b="0"/>
                    <wp:wrapSquare wrapText="bothSides"/>
                    <wp:docPr id="5355924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4724400"/>
                            </a:xfrm>
                            <a:prstGeom prst="rect">
                              <a:avLst/>
                            </a:prstGeom>
                            <a:noFill/>
                            <a:ln w="9525">
                              <a:noFill/>
                              <a:miter lim="800000"/>
                              <a:headEnd/>
                              <a:tailEnd/>
                            </a:ln>
                          </wps:spPr>
                          <wps:txbx>
                            <w:txbxContent>
                              <w:p w:rsidRPr="00A220CC" w:rsidR="007D3554" w:rsidP="007D3554" w:rsidRDefault="007D3554" w14:paraId="051F1B46" w14:textId="77777777">
                                <w:pPr>
                                  <w:pStyle w:val="Textoindependiente"/>
                                  <w:spacing w:before="494"/>
                                  <w:ind w:left="0"/>
                                  <w:rPr>
                                    <w:b/>
                                    <w:sz w:val="76"/>
                                    <w:szCs w:val="76"/>
                                  </w:rPr>
                                </w:pPr>
                                <w:r w:rsidRPr="00A220CC">
                                  <w:rPr>
                                    <w:b/>
                                    <w:bCs/>
                                    <w:color w:val="FFFFFF"/>
                                    <w:sz w:val="76"/>
                                    <w:szCs w:val="76"/>
                                  </w:rPr>
                                  <w:t>Dificultades específicas en el aprendizaje: lectura, escritura y cálculo</w:t>
                                </w:r>
                              </w:p>
                              <w:p w:rsidR="007D3554" w:rsidP="007D3554" w:rsidRDefault="007D3554" w14:paraId="156607B3" w14:textId="77777777">
                                <w:pPr>
                                  <w:rPr>
                                    <w:color w:val="FFFFFF"/>
                                    <w:sz w:val="44"/>
                                  </w:rPr>
                                </w:pPr>
                              </w:p>
                              <w:p w:rsidR="007D3554" w:rsidP="007D3554" w:rsidRDefault="006A0F62" w14:paraId="338BC6A9" w14:textId="05B46389">
                                <w:pPr>
                                  <w:rPr>
                                    <w:color w:val="FFFFFF"/>
                                    <w:sz w:val="44"/>
                                  </w:rPr>
                                </w:pPr>
                                <w:r>
                                  <w:rPr>
                                    <w:color w:val="FFFFFF"/>
                                    <w:sz w:val="44"/>
                                  </w:rPr>
                                  <w:t>Identificación y evaluación de la dislexia</w:t>
                                </w:r>
                              </w:p>
                              <w:p w:rsidRPr="009F0881" w:rsidR="009F0881" w:rsidP="007D3554" w:rsidRDefault="009F0881" w14:paraId="4DC08358" w14:textId="66503D48">
                                <w:pPr>
                                  <w:rPr>
                                    <w:color w:val="FFFFFF" w:themeColor="background1"/>
                                    <w:sz w:val="14"/>
                                    <w:szCs w:val="20"/>
                                  </w:rPr>
                                </w:pPr>
                                <w:r>
                                  <w:rPr>
                                    <w:rFonts w:ascii="Century Gothic" w:hAnsi="Century Gothic" w:eastAsia="Times New Roman" w:cs="Times New Roman"/>
                                    <w:bCs/>
                                    <w:color w:val="FFFFFF" w:themeColor="background1"/>
                                    <w:sz w:val="28"/>
                                    <w:szCs w:val="20"/>
                                    <w:lang w:eastAsia="es-ES"/>
                                  </w:rPr>
                                  <w:t xml:space="preserve">Tema 2. </w:t>
                                </w:r>
                                <w:r w:rsidRPr="009F0881">
                                  <w:rPr>
                                    <w:rFonts w:ascii="Century Gothic" w:hAnsi="Century Gothic" w:eastAsia="Times New Roman" w:cs="Times New Roman"/>
                                    <w:bCs/>
                                    <w:color w:val="FFFFFF" w:themeColor="background1"/>
                                    <w:sz w:val="28"/>
                                    <w:szCs w:val="20"/>
                                    <w:lang w:eastAsia="es-ES"/>
                                  </w:rPr>
                                  <w:t>Detección e identificación temprana:</w:t>
                                </w:r>
                                <w:r w:rsidR="004B77BA">
                                  <w:rPr>
                                    <w:rFonts w:ascii="Century Gothic" w:hAnsi="Century Gothic" w:eastAsia="Times New Roman" w:cs="Times New Roman"/>
                                    <w:bCs/>
                                    <w:color w:val="FFFFFF" w:themeColor="background1"/>
                                    <w:sz w:val="28"/>
                                    <w:szCs w:val="20"/>
                                    <w:lang w:eastAsia="es-ES"/>
                                  </w:rPr>
                                  <w:t xml:space="preserve"> </w:t>
                                </w:r>
                                <w:r w:rsidRPr="009F0881">
                                  <w:rPr>
                                    <w:rFonts w:ascii="Century Gothic" w:hAnsi="Century Gothic" w:eastAsia="Times New Roman" w:cs="Times New Roman"/>
                                    <w:bCs/>
                                    <w:color w:val="FFFFFF" w:themeColor="background1"/>
                                    <w:sz w:val="28"/>
                                    <w:szCs w:val="20"/>
                                    <w:lang w:eastAsia="es-ES"/>
                                  </w:rPr>
                                  <w:t>signos de alerta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4E8117C">
                    <v:stroke joinstyle="miter"/>
                    <v:path gradientshapeok="t" o:connecttype="rect"/>
                  </v:shapetype>
                  <v:shape id="Cuadro de texto 2" style="position:absolute;margin-left:0;margin-top:89.2pt;width:412.5pt;height:372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">
                    <v:textbox>
                      <w:txbxContent>
                        <w:p w:rsidRPr="00A220CC" w:rsidR="007D3554" w:rsidP="007D3554" w:rsidRDefault="007D3554" w14:paraId="051F1B46" w14:textId="77777777">
                          <w:pPr>
                            <w:pStyle w:val="Textoindependiente"/>
                            <w:spacing w:before="494"/>
                            <w:ind w:left="0"/>
                            <w:rPr>
                              <w:b/>
                              <w:sz w:val="76"/>
                              <w:szCs w:val="76"/>
                            </w:rPr>
                          </w:pPr>
                          <w:r w:rsidRPr="00A220CC">
                            <w:rPr>
                              <w:b/>
                              <w:bCs/>
                              <w:color w:val="FFFFFF"/>
                              <w:sz w:val="76"/>
                              <w:szCs w:val="76"/>
                            </w:rPr>
                            <w:t>Dificultades específicas en el aprendizaje: lectura, escritura y cálculo</w:t>
                          </w:r>
                        </w:p>
                        <w:p w:rsidR="007D3554" w:rsidP="007D3554" w:rsidRDefault="007D3554" w14:paraId="156607B3" w14:textId="77777777">
                          <w:pPr>
                            <w:rPr>
                              <w:color w:val="FFFFFF"/>
                              <w:sz w:val="44"/>
                            </w:rPr>
                          </w:pPr>
                        </w:p>
                        <w:p w:rsidR="007D3554" w:rsidP="007D3554" w:rsidRDefault="006A0F62" w14:paraId="338BC6A9" w14:textId="05B46389">
                          <w:pPr>
                            <w:rPr>
                              <w:color w:val="FFFFFF"/>
                              <w:sz w:val="44"/>
                            </w:rPr>
                          </w:pPr>
                          <w:r>
                            <w:rPr>
                              <w:color w:val="FFFFFF"/>
                              <w:sz w:val="44"/>
                            </w:rPr>
                            <w:t>Identificación y evaluación de la dislexia</w:t>
                          </w:r>
                        </w:p>
                        <w:p w:rsidRPr="009F0881" w:rsidR="009F0881" w:rsidP="007D3554" w:rsidRDefault="009F0881" w14:paraId="4DC08358" w14:textId="66503D48">
                          <w:pPr>
                            <w:rPr>
                              <w:color w:val="FFFFFF" w:themeColor="background1"/>
                              <w:sz w:val="14"/>
                              <w:szCs w:val="20"/>
                            </w:rPr>
                          </w:pPr>
                          <w:r>
                            <w:rPr>
                              <w:rFonts w:ascii="Century Gothic" w:hAnsi="Century Gothic" w:eastAsia="Times New Roman" w:cs="Times New Roman"/>
                              <w:bCs/>
                              <w:color w:val="FFFFFF" w:themeColor="background1"/>
                              <w:sz w:val="28"/>
                              <w:szCs w:val="20"/>
                              <w:lang w:eastAsia="es-ES"/>
                            </w:rPr>
                            <w:t xml:space="preserve">Tema 2. </w:t>
                          </w:r>
                          <w:r w:rsidRPr="009F0881">
                            <w:rPr>
                              <w:rFonts w:ascii="Century Gothic" w:hAnsi="Century Gothic" w:eastAsia="Times New Roman" w:cs="Times New Roman"/>
                              <w:bCs/>
                              <w:color w:val="FFFFFF" w:themeColor="background1"/>
                              <w:sz w:val="28"/>
                              <w:szCs w:val="20"/>
                              <w:lang w:eastAsia="es-ES"/>
                            </w:rPr>
                            <w:t>Detección e identificación temprana:</w:t>
                          </w:r>
                          <w:r w:rsidR="004B77BA">
                            <w:rPr>
                              <w:rFonts w:ascii="Century Gothic" w:hAnsi="Century Gothic" w:eastAsia="Times New Roman" w:cs="Times New Roman"/>
                              <w:bCs/>
                              <w:color w:val="FFFFFF" w:themeColor="background1"/>
                              <w:sz w:val="28"/>
                              <w:szCs w:val="20"/>
                              <w:lang w:eastAsia="es-ES"/>
                            </w:rPr>
                            <w:t xml:space="preserve"> </w:t>
                          </w:r>
                          <w:r w:rsidRPr="009F0881">
                            <w:rPr>
                              <w:rFonts w:ascii="Century Gothic" w:hAnsi="Century Gothic" w:eastAsia="Times New Roman" w:cs="Times New Roman"/>
                              <w:bCs/>
                              <w:color w:val="FFFFFF" w:themeColor="background1"/>
                              <w:sz w:val="28"/>
                              <w:szCs w:val="20"/>
                              <w:lang w:eastAsia="es-ES"/>
                            </w:rPr>
                            <w:t>signos de alerta</w:t>
                          </w:r>
                        </w:p>
                      </w:txbxContent>
                    </v:textbox>
                    <w10:wrap type="square" anchorx="margin"/>
                  </v:shape>
                </w:pict>
              </mc:Fallback>
            </mc:AlternateContent>
          </w:r>
          <w:r w:rsidRPr="00AB20D4" w:rsidR="00B91042">
            <w:rPr>
              <w:rFonts w:ascii="Century Gothic" w:hAnsi="Century Gothic"/>
            </w:rPr>
            <w:br w:type="page"/>
          </w:r>
        </w:p>
      </w:sdtContent>
    </w:sdt>
    <w:p w:rsidRPr="00490F81" w:rsidR="006D115B" w:rsidP="006D115B" w:rsidRDefault="006D115B" w14:paraId="10456D6D" w14:textId="77777777">
      <w:pPr>
        <w:pStyle w:val="Listanumerada"/>
        <w:rPr>
          <w:rFonts w:ascii="Century Gothic" w:hAnsi="Century Gothic"/>
          <w:color w:val="auto"/>
          <w:sz w:val="28"/>
        </w:rPr>
      </w:pPr>
      <w:r w:rsidRPr="00490F81">
        <w:rPr/>
        <w:lastRenderedPageBreak/>
        <w:t>Índice</w:t>
      </w:r>
    </w:p>
    <w:p w:rsidRPr="006D115B" w:rsidR="006D115B" w:rsidRDefault="006D115B" w14:paraId="1ADB07D0" w14:textId="77777777">
      <w:pPr>
        <w:pStyle w:val="TDC1"/>
        <w:rPr>
          <w:rFonts w:eastAsiaTheme="majorEastAsia" w:cstheme="majorBidi"/>
          <w:color w:val="FFFFFF" w:themeColor="background1"/>
          <w:sz w:val="28"/>
          <w:szCs w:val="28"/>
        </w:rPr>
      </w:pPr>
    </w:p>
    <w:p w:rsidR="00C903C6" w:rsidRDefault="00E50C79" w14:paraId="07A5ED38" w14:textId="07A332A8">
      <w:pPr>
        <w:pStyle w:val="TDC1"/>
        <w:rPr>
          <w:rFonts w:asciiTheme="minorHAnsi" w:hAnsiTheme="minorHAnsi" w:eastAsiaTheme="minorEastAsia" w:cstheme="minorBidi"/>
          <w:b w:val="0"/>
          <w:iCs w:val="0"/>
          <w:kern w:val="2"/>
          <w:sz w:val="24"/>
          <w:lang w:eastAsia="es-ES"/>
          <w14:ligatures w14:val="standardContextual"/>
        </w:rPr>
      </w:pPr>
      <w:r>
        <w:rPr>
          <w:rFonts w:asciiTheme="majorHAnsi" w:hAnsiTheme="majorHAnsi" w:eastAsiaTheme="majorEastAsia" w:cstheme="majorBidi"/>
          <w:color w:val="FFFFFF" w:themeColor="background1"/>
          <w:sz w:val="80"/>
          <w:szCs w:val="28"/>
        </w:rPr>
        <w:fldChar w:fldCharType="begin"/>
      </w:r>
      <w:r>
        <w:rPr>
          <w:rFonts w:asciiTheme="majorHAnsi" w:hAnsiTheme="majorHAnsi" w:eastAsiaTheme="majorEastAsia" w:cstheme="majorBidi"/>
          <w:color w:val="FFFFFF" w:themeColor="background1"/>
          <w:sz w:val="80"/>
          <w:szCs w:val="28"/>
        </w:rPr>
        <w:instrText xml:space="preserve"> TOC \o "1-2" \h \z \u </w:instrText>
      </w:r>
      <w:r>
        <w:rPr>
          <w:rFonts w:asciiTheme="majorHAnsi" w:hAnsiTheme="majorHAnsi" w:eastAsiaTheme="majorEastAsia" w:cstheme="majorBidi"/>
          <w:color w:val="FFFFFF" w:themeColor="background1"/>
          <w:sz w:val="80"/>
          <w:szCs w:val="28"/>
        </w:rPr>
        <w:fldChar w:fldCharType="separate"/>
      </w:r>
      <w:hyperlink w:history="1" w:anchor="_Toc203640283">
        <w:r w:rsidRPr="00FC55D2" w:rsidR="00C903C6">
          <w:rPr>
            <w:rStyle w:val="Hipervnculo"/>
            <w:rFonts w:eastAsia="Times New Roman" w:cs="Times New Roman"/>
            <w:bCs/>
            <w:lang w:eastAsia="es-ES"/>
          </w:rPr>
          <w:t>Introducción</w:t>
        </w:r>
        <w:r w:rsidR="00C903C6">
          <w:rPr>
            <w:webHidden/>
          </w:rPr>
          <w:tab/>
        </w:r>
        <w:r w:rsidR="00C903C6">
          <w:rPr>
            <w:webHidden/>
          </w:rPr>
          <w:fldChar w:fldCharType="begin"/>
        </w:r>
        <w:r w:rsidR="00C903C6">
          <w:rPr>
            <w:webHidden/>
          </w:rPr>
          <w:instrText xml:space="preserve"> PAGEREF _Toc203640283 \h </w:instrText>
        </w:r>
        <w:r w:rsidR="00C903C6">
          <w:rPr>
            <w:webHidden/>
          </w:rPr>
        </w:r>
        <w:r w:rsidR="00C903C6">
          <w:rPr>
            <w:webHidden/>
          </w:rPr>
          <w:fldChar w:fldCharType="separate"/>
        </w:r>
        <w:r w:rsidR="00C903C6">
          <w:rPr>
            <w:webHidden/>
          </w:rPr>
          <w:t>2</w:t>
        </w:r>
        <w:r w:rsidR="00C903C6">
          <w:rPr>
            <w:webHidden/>
          </w:rPr>
          <w:fldChar w:fldCharType="end"/>
        </w:r>
      </w:hyperlink>
    </w:p>
    <w:p w:rsidR="00C903C6" w:rsidRDefault="00C903C6" w14:paraId="038A3A0A" w14:textId="28FF5C2A">
      <w:pPr>
        <w:pStyle w:val="TDC1"/>
        <w:rPr>
          <w:rFonts w:asciiTheme="minorHAnsi" w:hAnsiTheme="minorHAnsi" w:eastAsiaTheme="minorEastAsia" w:cstheme="minorBidi"/>
          <w:b w:val="0"/>
          <w:iCs w:val="0"/>
          <w:kern w:val="2"/>
          <w:sz w:val="24"/>
          <w:lang w:eastAsia="es-ES"/>
          <w14:ligatures w14:val="standardContextual"/>
        </w:rPr>
      </w:pPr>
      <w:hyperlink w:history="1" w:anchor="_Toc203640284">
        <w:r w:rsidRPr="00FC55D2">
          <w:rPr>
            <w:rStyle w:val="Hipervnculo"/>
            <w:rFonts w:eastAsia="Times New Roman" w:cs="Times New Roman"/>
            <w:lang w:eastAsia="es-ES"/>
          </w:rPr>
          <w:t>1.</w:t>
        </w:r>
        <w:r>
          <w:rPr>
            <w:rFonts w:asciiTheme="minorHAnsi" w:hAnsiTheme="minorHAnsi" w:eastAsiaTheme="minorEastAsia" w:cstheme="minorBidi"/>
            <w:b w:val="0"/>
            <w:iCs w:val="0"/>
            <w:kern w:val="2"/>
            <w:sz w:val="24"/>
            <w:lang w:eastAsia="es-ES"/>
            <w14:ligatures w14:val="standardContextual"/>
          </w:rPr>
          <w:tab/>
        </w:r>
        <w:r w:rsidRPr="00FC55D2">
          <w:rPr>
            <w:rStyle w:val="Hipervnculo"/>
            <w:rFonts w:eastAsia="Times New Roman" w:cs="Times New Roman"/>
            <w:bCs/>
            <w:lang w:eastAsia="es-ES"/>
          </w:rPr>
          <w:t>La importancia crítica de la detección e intervención temprana</w:t>
        </w:r>
        <w:r>
          <w:rPr>
            <w:webHidden/>
          </w:rPr>
          <w:tab/>
        </w:r>
        <w:r>
          <w:rPr>
            <w:webHidden/>
          </w:rPr>
          <w:fldChar w:fldCharType="begin"/>
        </w:r>
        <w:r>
          <w:rPr>
            <w:webHidden/>
          </w:rPr>
          <w:instrText xml:space="preserve"> PAGEREF _Toc203640284 \h </w:instrText>
        </w:r>
        <w:r>
          <w:rPr>
            <w:webHidden/>
          </w:rPr>
        </w:r>
        <w:r>
          <w:rPr>
            <w:webHidden/>
          </w:rPr>
          <w:fldChar w:fldCharType="separate"/>
        </w:r>
        <w:r>
          <w:rPr>
            <w:webHidden/>
          </w:rPr>
          <w:t>2</w:t>
        </w:r>
        <w:r>
          <w:rPr>
            <w:webHidden/>
          </w:rPr>
          <w:fldChar w:fldCharType="end"/>
        </w:r>
      </w:hyperlink>
    </w:p>
    <w:p w:rsidR="00C903C6" w:rsidRDefault="00C903C6" w14:paraId="68E14A0D" w14:textId="202E28F3">
      <w:pPr>
        <w:pStyle w:val="TDC1"/>
        <w:rPr>
          <w:rFonts w:asciiTheme="minorHAnsi" w:hAnsiTheme="minorHAnsi" w:eastAsiaTheme="minorEastAsia" w:cstheme="minorBidi"/>
          <w:b w:val="0"/>
          <w:iCs w:val="0"/>
          <w:kern w:val="2"/>
          <w:sz w:val="24"/>
          <w:lang w:eastAsia="es-ES"/>
          <w14:ligatures w14:val="standardContextual"/>
        </w:rPr>
      </w:pPr>
      <w:hyperlink w:history="1" w:anchor="_Toc203640285">
        <w:r w:rsidRPr="00FC55D2">
          <w:rPr>
            <w:rStyle w:val="Hipervnculo"/>
            <w:rFonts w:eastAsia="Times New Roman" w:cs="Times New Roman"/>
            <w:lang w:eastAsia="es-ES"/>
          </w:rPr>
          <w:t>2.</w:t>
        </w:r>
        <w:r>
          <w:rPr>
            <w:rFonts w:asciiTheme="minorHAnsi" w:hAnsiTheme="minorHAnsi" w:eastAsiaTheme="minorEastAsia" w:cstheme="minorBidi"/>
            <w:b w:val="0"/>
            <w:iCs w:val="0"/>
            <w:kern w:val="2"/>
            <w:sz w:val="24"/>
            <w:lang w:eastAsia="es-ES"/>
            <w14:ligatures w14:val="standardContextual"/>
          </w:rPr>
          <w:tab/>
        </w:r>
        <w:r w:rsidRPr="00FC55D2">
          <w:rPr>
            <w:rStyle w:val="Hipervnculo"/>
            <w:rFonts w:eastAsia="Times New Roman" w:cs="Times New Roman"/>
            <w:bCs/>
            <w:lang w:eastAsia="es-ES"/>
          </w:rPr>
          <w:t>Matriz de signos de alerta por etapa educativa</w:t>
        </w:r>
        <w:r>
          <w:rPr>
            <w:webHidden/>
          </w:rPr>
          <w:tab/>
        </w:r>
        <w:r>
          <w:rPr>
            <w:webHidden/>
          </w:rPr>
          <w:fldChar w:fldCharType="begin"/>
        </w:r>
        <w:r>
          <w:rPr>
            <w:webHidden/>
          </w:rPr>
          <w:instrText xml:space="preserve"> PAGEREF _Toc203640285 \h </w:instrText>
        </w:r>
        <w:r>
          <w:rPr>
            <w:webHidden/>
          </w:rPr>
        </w:r>
        <w:r>
          <w:rPr>
            <w:webHidden/>
          </w:rPr>
          <w:fldChar w:fldCharType="separate"/>
        </w:r>
        <w:r>
          <w:rPr>
            <w:webHidden/>
          </w:rPr>
          <w:t>3</w:t>
        </w:r>
        <w:r>
          <w:rPr>
            <w:webHidden/>
          </w:rPr>
          <w:fldChar w:fldCharType="end"/>
        </w:r>
      </w:hyperlink>
    </w:p>
    <w:p w:rsidR="00C903C6" w:rsidRDefault="00C903C6" w14:paraId="25E2CC4F" w14:textId="7B10F55C">
      <w:pPr>
        <w:pStyle w:val="TDC1"/>
        <w:rPr>
          <w:rFonts w:asciiTheme="minorHAnsi" w:hAnsiTheme="minorHAnsi" w:eastAsiaTheme="minorEastAsia" w:cstheme="minorBidi"/>
          <w:b w:val="0"/>
          <w:iCs w:val="0"/>
          <w:kern w:val="2"/>
          <w:sz w:val="24"/>
          <w:lang w:eastAsia="es-ES"/>
          <w14:ligatures w14:val="standardContextual"/>
        </w:rPr>
      </w:pPr>
      <w:hyperlink w:history="1" w:anchor="_Toc203640286">
        <w:r w:rsidRPr="00FC55D2">
          <w:rPr>
            <w:rStyle w:val="Hipervnculo"/>
            <w:rFonts w:eastAsia="Times New Roman" w:cs="Times New Roman"/>
            <w:lang w:eastAsia="es-ES"/>
          </w:rPr>
          <w:t>3.</w:t>
        </w:r>
        <w:r>
          <w:rPr>
            <w:rFonts w:asciiTheme="minorHAnsi" w:hAnsiTheme="minorHAnsi" w:eastAsiaTheme="minorEastAsia" w:cstheme="minorBidi"/>
            <w:b w:val="0"/>
            <w:iCs w:val="0"/>
            <w:kern w:val="2"/>
            <w:sz w:val="24"/>
            <w:lang w:eastAsia="es-ES"/>
            <w14:ligatures w14:val="standardContextual"/>
          </w:rPr>
          <w:tab/>
        </w:r>
        <w:r w:rsidRPr="00FC55D2">
          <w:rPr>
            <w:rStyle w:val="Hipervnculo"/>
            <w:rFonts w:eastAsia="Times New Roman" w:cs="Times New Roman"/>
            <w:bCs/>
            <w:lang w:eastAsia="es-ES"/>
          </w:rPr>
          <w:t>El proceso de identificación psicopedagógica: de la sospecha a la acción</w:t>
        </w:r>
        <w:r>
          <w:rPr>
            <w:webHidden/>
          </w:rPr>
          <w:tab/>
        </w:r>
        <w:r>
          <w:rPr>
            <w:webHidden/>
          </w:rPr>
          <w:fldChar w:fldCharType="begin"/>
        </w:r>
        <w:r>
          <w:rPr>
            <w:webHidden/>
          </w:rPr>
          <w:instrText xml:space="preserve"> PAGEREF _Toc203640286 \h </w:instrText>
        </w:r>
        <w:r>
          <w:rPr>
            <w:webHidden/>
          </w:rPr>
        </w:r>
        <w:r>
          <w:rPr>
            <w:webHidden/>
          </w:rPr>
          <w:fldChar w:fldCharType="separate"/>
        </w:r>
        <w:r>
          <w:rPr>
            <w:webHidden/>
          </w:rPr>
          <w:t>6</w:t>
        </w:r>
        <w:r>
          <w:rPr>
            <w:webHidden/>
          </w:rPr>
          <w:fldChar w:fldCharType="end"/>
        </w:r>
      </w:hyperlink>
    </w:p>
    <w:p w:rsidR="00C903C6" w:rsidRDefault="00C903C6" w14:paraId="08C4C8A5" w14:textId="5F965A79">
      <w:pPr>
        <w:pStyle w:val="TDC2"/>
        <w:rPr>
          <w:rFonts w:eastAsiaTheme="minorEastAsia" w:cstheme="minorBidi"/>
          <w:bCs w:val="0"/>
          <w:kern w:val="2"/>
          <w:sz w:val="24"/>
          <w:szCs w:val="24"/>
          <w:lang w:eastAsia="es-ES"/>
          <w14:ligatures w14:val="standardContextual"/>
        </w:rPr>
      </w:pPr>
      <w:hyperlink w:history="1" w:anchor="_Toc203640290">
        <w:r w:rsidRPr="00FC55D2">
          <w:rPr>
            <w:rStyle w:val="Hipervnculo"/>
            <w:rFonts w:ascii="Century Gothic" w:hAnsi="Century Gothic" w:eastAsia="Times New Roman" w:cs="Times New Roman"/>
            <w:lang w:eastAsia="es-ES"/>
          </w:rPr>
          <w:t>3.1.</w:t>
        </w:r>
        <w:r>
          <w:rPr>
            <w:rFonts w:eastAsiaTheme="minorEastAsia" w:cstheme="minorBidi"/>
            <w:bCs w:val="0"/>
            <w:kern w:val="2"/>
            <w:sz w:val="24"/>
            <w:szCs w:val="24"/>
            <w:lang w:eastAsia="es-ES"/>
            <w14:ligatures w14:val="standardContextual"/>
          </w:rPr>
          <w:tab/>
        </w:r>
        <w:r w:rsidRPr="00FC55D2">
          <w:rPr>
            <w:rStyle w:val="Hipervnculo"/>
            <w:rFonts w:ascii="Century Gothic" w:hAnsi="Century Gothic" w:eastAsia="Times New Roman" w:cs="Times New Roman"/>
            <w:lang w:eastAsia="es-ES"/>
          </w:rPr>
          <w:t>Fase 1: Detección en el aula y medidas de nivel 1 (respuesta universal)</w:t>
        </w:r>
        <w:r>
          <w:rPr>
            <w:webHidden/>
          </w:rPr>
          <w:tab/>
        </w:r>
        <w:r>
          <w:rPr>
            <w:webHidden/>
          </w:rPr>
          <w:fldChar w:fldCharType="begin"/>
        </w:r>
        <w:r>
          <w:rPr>
            <w:webHidden/>
          </w:rPr>
          <w:instrText xml:space="preserve"> PAGEREF _Toc203640290 \h </w:instrText>
        </w:r>
        <w:r>
          <w:rPr>
            <w:webHidden/>
          </w:rPr>
        </w:r>
        <w:r>
          <w:rPr>
            <w:webHidden/>
          </w:rPr>
          <w:fldChar w:fldCharType="separate"/>
        </w:r>
        <w:r>
          <w:rPr>
            <w:webHidden/>
          </w:rPr>
          <w:t>6</w:t>
        </w:r>
        <w:r>
          <w:rPr>
            <w:webHidden/>
          </w:rPr>
          <w:fldChar w:fldCharType="end"/>
        </w:r>
      </w:hyperlink>
    </w:p>
    <w:p w:rsidR="00C903C6" w:rsidRDefault="00C903C6" w14:paraId="00522289" w14:textId="42809908">
      <w:pPr>
        <w:pStyle w:val="TDC2"/>
        <w:rPr>
          <w:rFonts w:eastAsiaTheme="minorEastAsia" w:cstheme="minorBidi"/>
          <w:bCs w:val="0"/>
          <w:kern w:val="2"/>
          <w:sz w:val="24"/>
          <w:szCs w:val="24"/>
          <w:lang w:eastAsia="es-ES"/>
          <w14:ligatures w14:val="standardContextual"/>
        </w:rPr>
      </w:pPr>
      <w:hyperlink w:history="1" w:anchor="_Toc203640291">
        <w:r w:rsidRPr="00FC55D2">
          <w:rPr>
            <w:rStyle w:val="Hipervnculo"/>
            <w:rFonts w:ascii="Century Gothic" w:hAnsi="Century Gothic" w:eastAsia="Times New Roman" w:cs="Times New Roman"/>
            <w:lang w:eastAsia="es-ES"/>
          </w:rPr>
          <w:t>3.2.</w:t>
        </w:r>
        <w:r>
          <w:rPr>
            <w:rFonts w:eastAsiaTheme="minorEastAsia" w:cstheme="minorBidi"/>
            <w:bCs w:val="0"/>
            <w:kern w:val="2"/>
            <w:sz w:val="24"/>
            <w:szCs w:val="24"/>
            <w:lang w:eastAsia="es-ES"/>
            <w14:ligatures w14:val="standardContextual"/>
          </w:rPr>
          <w:tab/>
        </w:r>
        <w:r w:rsidRPr="00FC55D2">
          <w:rPr>
            <w:rStyle w:val="Hipervnculo"/>
            <w:rFonts w:ascii="Century Gothic" w:hAnsi="Century Gothic" w:eastAsia="Times New Roman" w:cs="Times New Roman"/>
            <w:lang w:eastAsia="es-ES"/>
          </w:rPr>
          <w:t>Fase 2: Comunicación y activación de protocolos</w:t>
        </w:r>
        <w:r>
          <w:rPr>
            <w:webHidden/>
          </w:rPr>
          <w:tab/>
        </w:r>
        <w:r>
          <w:rPr>
            <w:webHidden/>
          </w:rPr>
          <w:fldChar w:fldCharType="begin"/>
        </w:r>
        <w:r>
          <w:rPr>
            <w:webHidden/>
          </w:rPr>
          <w:instrText xml:space="preserve"> PAGEREF _Toc203640291 \h </w:instrText>
        </w:r>
        <w:r>
          <w:rPr>
            <w:webHidden/>
          </w:rPr>
        </w:r>
        <w:r>
          <w:rPr>
            <w:webHidden/>
          </w:rPr>
          <w:fldChar w:fldCharType="separate"/>
        </w:r>
        <w:r>
          <w:rPr>
            <w:webHidden/>
          </w:rPr>
          <w:t>7</w:t>
        </w:r>
        <w:r>
          <w:rPr>
            <w:webHidden/>
          </w:rPr>
          <w:fldChar w:fldCharType="end"/>
        </w:r>
      </w:hyperlink>
    </w:p>
    <w:p w:rsidR="00C903C6" w:rsidRDefault="00C903C6" w14:paraId="6A0384E9" w14:textId="533E1677">
      <w:pPr>
        <w:pStyle w:val="TDC2"/>
        <w:rPr>
          <w:rFonts w:eastAsiaTheme="minorEastAsia" w:cstheme="minorBidi"/>
          <w:bCs w:val="0"/>
          <w:kern w:val="2"/>
          <w:sz w:val="24"/>
          <w:szCs w:val="24"/>
          <w:lang w:eastAsia="es-ES"/>
          <w14:ligatures w14:val="standardContextual"/>
        </w:rPr>
      </w:pPr>
      <w:hyperlink w:history="1" w:anchor="_Toc203640297">
        <w:r w:rsidRPr="00FC55D2">
          <w:rPr>
            <w:rStyle w:val="Hipervnculo"/>
            <w:rFonts w:ascii="Century Gothic" w:hAnsi="Century Gothic" w:eastAsia="Times New Roman" w:cs="Times New Roman"/>
            <w:lang w:eastAsia="es-ES"/>
          </w:rPr>
          <w:t>3.3.</w:t>
        </w:r>
        <w:r>
          <w:rPr>
            <w:rFonts w:eastAsiaTheme="minorEastAsia" w:cstheme="minorBidi"/>
            <w:bCs w:val="0"/>
            <w:kern w:val="2"/>
            <w:sz w:val="24"/>
            <w:szCs w:val="24"/>
            <w:lang w:eastAsia="es-ES"/>
            <w14:ligatures w14:val="standardContextual"/>
          </w:rPr>
          <w:tab/>
        </w:r>
        <w:r w:rsidRPr="00FC55D2">
          <w:rPr>
            <w:rStyle w:val="Hipervnculo"/>
            <w:rFonts w:ascii="Century Gothic" w:hAnsi="Century Gothic" w:eastAsia="Times New Roman" w:cs="Times New Roman"/>
            <w:lang w:eastAsia="es-ES"/>
          </w:rPr>
          <w:t>Fase 3: La evaluación psicopedagógica integral</w:t>
        </w:r>
        <w:r>
          <w:rPr>
            <w:webHidden/>
          </w:rPr>
          <w:tab/>
        </w:r>
        <w:r>
          <w:rPr>
            <w:webHidden/>
          </w:rPr>
          <w:fldChar w:fldCharType="begin"/>
        </w:r>
        <w:r>
          <w:rPr>
            <w:webHidden/>
          </w:rPr>
          <w:instrText xml:space="preserve"> PAGEREF _Toc203640297 \h </w:instrText>
        </w:r>
        <w:r>
          <w:rPr>
            <w:webHidden/>
          </w:rPr>
        </w:r>
        <w:r>
          <w:rPr>
            <w:webHidden/>
          </w:rPr>
          <w:fldChar w:fldCharType="separate"/>
        </w:r>
        <w:r>
          <w:rPr>
            <w:webHidden/>
          </w:rPr>
          <w:t>7</w:t>
        </w:r>
        <w:r>
          <w:rPr>
            <w:webHidden/>
          </w:rPr>
          <w:fldChar w:fldCharType="end"/>
        </w:r>
      </w:hyperlink>
    </w:p>
    <w:p w:rsidR="00C903C6" w:rsidRDefault="00C903C6" w14:paraId="240EBFC1" w14:textId="1F013F27">
      <w:pPr>
        <w:pStyle w:val="TDC2"/>
        <w:rPr>
          <w:rFonts w:eastAsiaTheme="minorEastAsia" w:cstheme="minorBidi"/>
          <w:bCs w:val="0"/>
          <w:kern w:val="2"/>
          <w:sz w:val="24"/>
          <w:szCs w:val="24"/>
          <w:lang w:eastAsia="es-ES"/>
          <w14:ligatures w14:val="standardContextual"/>
        </w:rPr>
      </w:pPr>
      <w:hyperlink w:history="1" w:anchor="_Toc203640304">
        <w:r w:rsidRPr="00FC55D2">
          <w:rPr>
            <w:rStyle w:val="Hipervnculo"/>
            <w:rFonts w:ascii="Century Gothic" w:hAnsi="Century Gothic" w:eastAsia="Times New Roman" w:cs="Times New Roman"/>
            <w:lang w:eastAsia="es-ES"/>
          </w:rPr>
          <w:t>3.4.</w:t>
        </w:r>
        <w:r>
          <w:rPr>
            <w:rFonts w:eastAsiaTheme="minorEastAsia" w:cstheme="minorBidi"/>
            <w:bCs w:val="0"/>
            <w:kern w:val="2"/>
            <w:sz w:val="24"/>
            <w:szCs w:val="24"/>
            <w:lang w:eastAsia="es-ES"/>
            <w14:ligatures w14:val="standardContextual"/>
          </w:rPr>
          <w:tab/>
        </w:r>
        <w:r w:rsidRPr="00FC55D2">
          <w:rPr>
            <w:rStyle w:val="Hipervnculo"/>
            <w:rFonts w:ascii="Century Gothic" w:hAnsi="Century Gothic" w:eastAsia="Times New Roman" w:cs="Times New Roman"/>
            <w:lang w:eastAsia="es-ES"/>
          </w:rPr>
          <w:t>Fase 4: El informe psicopedagógico y el plan de actuación</w:t>
        </w:r>
        <w:r>
          <w:rPr>
            <w:webHidden/>
          </w:rPr>
          <w:tab/>
        </w:r>
        <w:r>
          <w:rPr>
            <w:webHidden/>
          </w:rPr>
          <w:fldChar w:fldCharType="begin"/>
        </w:r>
        <w:r>
          <w:rPr>
            <w:webHidden/>
          </w:rPr>
          <w:instrText xml:space="preserve"> PAGEREF _Toc203640304 \h </w:instrText>
        </w:r>
        <w:r>
          <w:rPr>
            <w:webHidden/>
          </w:rPr>
        </w:r>
        <w:r>
          <w:rPr>
            <w:webHidden/>
          </w:rPr>
          <w:fldChar w:fldCharType="separate"/>
        </w:r>
        <w:r>
          <w:rPr>
            <w:webHidden/>
          </w:rPr>
          <w:t>8</w:t>
        </w:r>
        <w:r>
          <w:rPr>
            <w:webHidden/>
          </w:rPr>
          <w:fldChar w:fldCharType="end"/>
        </w:r>
      </w:hyperlink>
    </w:p>
    <w:p w:rsidR="00C903C6" w:rsidRDefault="00C903C6" w14:paraId="64DF208F" w14:textId="7973F9E8">
      <w:pPr>
        <w:pStyle w:val="TDC1"/>
        <w:rPr>
          <w:rFonts w:asciiTheme="minorHAnsi" w:hAnsiTheme="minorHAnsi" w:eastAsiaTheme="minorEastAsia" w:cstheme="minorBidi"/>
          <w:b w:val="0"/>
          <w:iCs w:val="0"/>
          <w:kern w:val="2"/>
          <w:sz w:val="24"/>
          <w:lang w:eastAsia="es-ES"/>
          <w14:ligatures w14:val="standardContextual"/>
        </w:rPr>
      </w:pPr>
      <w:hyperlink w:history="1" w:anchor="_Toc203640305">
        <w:r w:rsidRPr="00FC55D2">
          <w:rPr>
            <w:rStyle w:val="Hipervnculo"/>
            <w:rFonts w:eastAsia="Times New Roman" w:cs="Times New Roman"/>
            <w:lang w:eastAsia="es-ES"/>
          </w:rPr>
          <w:t>4.</w:t>
        </w:r>
        <w:r>
          <w:rPr>
            <w:rFonts w:asciiTheme="minorHAnsi" w:hAnsiTheme="minorHAnsi" w:eastAsiaTheme="minorEastAsia" w:cstheme="minorBidi"/>
            <w:b w:val="0"/>
            <w:iCs w:val="0"/>
            <w:kern w:val="2"/>
            <w:sz w:val="24"/>
            <w:lang w:eastAsia="es-ES"/>
            <w14:ligatures w14:val="standardContextual"/>
          </w:rPr>
          <w:tab/>
        </w:r>
        <w:r w:rsidRPr="00FC55D2">
          <w:rPr>
            <w:rStyle w:val="Hipervnculo"/>
            <w:rFonts w:eastAsia="Times New Roman" w:cs="Times New Roman"/>
            <w:bCs/>
            <w:lang w:eastAsia="es-ES"/>
          </w:rPr>
          <w:t>Marco normativo y herramientas de evaluación</w:t>
        </w:r>
        <w:r>
          <w:rPr>
            <w:webHidden/>
          </w:rPr>
          <w:tab/>
        </w:r>
        <w:r>
          <w:rPr>
            <w:webHidden/>
          </w:rPr>
          <w:fldChar w:fldCharType="begin"/>
        </w:r>
        <w:r>
          <w:rPr>
            <w:webHidden/>
          </w:rPr>
          <w:instrText xml:space="preserve"> PAGEREF _Toc203640305 \h </w:instrText>
        </w:r>
        <w:r>
          <w:rPr>
            <w:webHidden/>
          </w:rPr>
        </w:r>
        <w:r>
          <w:rPr>
            <w:webHidden/>
          </w:rPr>
          <w:fldChar w:fldCharType="separate"/>
        </w:r>
        <w:r>
          <w:rPr>
            <w:webHidden/>
          </w:rPr>
          <w:t>8</w:t>
        </w:r>
        <w:r>
          <w:rPr>
            <w:webHidden/>
          </w:rPr>
          <w:fldChar w:fldCharType="end"/>
        </w:r>
      </w:hyperlink>
    </w:p>
    <w:p w:rsidR="00C903C6" w:rsidRDefault="00C903C6" w14:paraId="5EF0F8CC" w14:textId="54837B12">
      <w:pPr>
        <w:pStyle w:val="TDC2"/>
        <w:rPr>
          <w:rFonts w:eastAsiaTheme="minorEastAsia" w:cstheme="minorBidi"/>
          <w:bCs w:val="0"/>
          <w:kern w:val="2"/>
          <w:sz w:val="24"/>
          <w:szCs w:val="24"/>
          <w:lang w:eastAsia="es-ES"/>
          <w14:ligatures w14:val="standardContextual"/>
        </w:rPr>
      </w:pPr>
      <w:hyperlink w:history="1" w:anchor="_Toc203640310">
        <w:r w:rsidRPr="00FC55D2">
          <w:rPr>
            <w:rStyle w:val="Hipervnculo"/>
            <w:rFonts w:ascii="Century Gothic" w:hAnsi="Century Gothic" w:eastAsia="Times New Roman" w:cs="Times New Roman"/>
            <w:lang w:eastAsia="es-ES"/>
          </w:rPr>
          <w:t>4.1.</w:t>
        </w:r>
        <w:r>
          <w:rPr>
            <w:rFonts w:eastAsiaTheme="minorEastAsia" w:cstheme="minorBidi"/>
            <w:bCs w:val="0"/>
            <w:kern w:val="2"/>
            <w:sz w:val="24"/>
            <w:szCs w:val="24"/>
            <w:lang w:eastAsia="es-ES"/>
            <w14:ligatures w14:val="standardContextual"/>
          </w:rPr>
          <w:tab/>
        </w:r>
        <w:r w:rsidRPr="00FC55D2">
          <w:rPr>
            <w:rStyle w:val="Hipervnculo"/>
            <w:rFonts w:ascii="Century Gothic" w:hAnsi="Century Gothic" w:eastAsia="Times New Roman" w:cs="Times New Roman"/>
            <w:lang w:eastAsia="es-ES"/>
          </w:rPr>
          <w:t>Legislación clave en España</w:t>
        </w:r>
        <w:r>
          <w:rPr>
            <w:webHidden/>
          </w:rPr>
          <w:tab/>
        </w:r>
        <w:r>
          <w:rPr>
            <w:webHidden/>
          </w:rPr>
          <w:fldChar w:fldCharType="begin"/>
        </w:r>
        <w:r>
          <w:rPr>
            <w:webHidden/>
          </w:rPr>
          <w:instrText xml:space="preserve"> PAGEREF _Toc203640310 \h </w:instrText>
        </w:r>
        <w:r>
          <w:rPr>
            <w:webHidden/>
          </w:rPr>
        </w:r>
        <w:r>
          <w:rPr>
            <w:webHidden/>
          </w:rPr>
          <w:fldChar w:fldCharType="separate"/>
        </w:r>
        <w:r>
          <w:rPr>
            <w:webHidden/>
          </w:rPr>
          <w:t>8</w:t>
        </w:r>
        <w:r>
          <w:rPr>
            <w:webHidden/>
          </w:rPr>
          <w:fldChar w:fldCharType="end"/>
        </w:r>
      </w:hyperlink>
    </w:p>
    <w:p w:rsidR="00C903C6" w:rsidRDefault="00C903C6" w14:paraId="5D8584B2" w14:textId="732EABE7">
      <w:pPr>
        <w:pStyle w:val="TDC2"/>
        <w:rPr>
          <w:rFonts w:eastAsiaTheme="minorEastAsia" w:cstheme="minorBidi"/>
          <w:bCs w:val="0"/>
          <w:kern w:val="2"/>
          <w:sz w:val="24"/>
          <w:szCs w:val="24"/>
          <w:lang w:eastAsia="es-ES"/>
          <w14:ligatures w14:val="standardContextual"/>
        </w:rPr>
      </w:pPr>
      <w:hyperlink w:history="1" w:anchor="_Toc203640316">
        <w:r w:rsidRPr="00FC55D2">
          <w:rPr>
            <w:rStyle w:val="Hipervnculo"/>
            <w:rFonts w:ascii="Century Gothic" w:hAnsi="Century Gothic" w:eastAsia="Times New Roman" w:cs="Times New Roman"/>
            <w:lang w:eastAsia="es-ES"/>
          </w:rPr>
          <w:t>4.2.</w:t>
        </w:r>
        <w:r>
          <w:rPr>
            <w:rFonts w:eastAsiaTheme="minorEastAsia" w:cstheme="minorBidi"/>
            <w:bCs w:val="0"/>
            <w:kern w:val="2"/>
            <w:sz w:val="24"/>
            <w:szCs w:val="24"/>
            <w:lang w:eastAsia="es-ES"/>
            <w14:ligatures w14:val="standardContextual"/>
          </w:rPr>
          <w:tab/>
        </w:r>
        <w:r w:rsidRPr="00FC55D2">
          <w:rPr>
            <w:rStyle w:val="Hipervnculo"/>
            <w:rFonts w:ascii="Century Gothic" w:hAnsi="Century Gothic" w:eastAsia="Times New Roman" w:cs="Times New Roman"/>
            <w:lang w:eastAsia="es-ES"/>
          </w:rPr>
          <w:t>Panorama legislativo en Latinoamérica</w:t>
        </w:r>
        <w:r>
          <w:rPr>
            <w:webHidden/>
          </w:rPr>
          <w:tab/>
        </w:r>
        <w:r>
          <w:rPr>
            <w:webHidden/>
          </w:rPr>
          <w:fldChar w:fldCharType="begin"/>
        </w:r>
        <w:r>
          <w:rPr>
            <w:webHidden/>
          </w:rPr>
          <w:instrText xml:space="preserve"> PAGEREF _Toc203640316 \h </w:instrText>
        </w:r>
        <w:r>
          <w:rPr>
            <w:webHidden/>
          </w:rPr>
        </w:r>
        <w:r>
          <w:rPr>
            <w:webHidden/>
          </w:rPr>
          <w:fldChar w:fldCharType="separate"/>
        </w:r>
        <w:r>
          <w:rPr>
            <w:webHidden/>
          </w:rPr>
          <w:t>9</w:t>
        </w:r>
        <w:r>
          <w:rPr>
            <w:webHidden/>
          </w:rPr>
          <w:fldChar w:fldCharType="end"/>
        </w:r>
      </w:hyperlink>
    </w:p>
    <w:p w:rsidR="00C903C6" w:rsidRDefault="00C903C6" w14:paraId="664091A7" w14:textId="0616DB9E">
      <w:pPr>
        <w:pStyle w:val="TDC2"/>
        <w:rPr>
          <w:rFonts w:eastAsiaTheme="minorEastAsia" w:cstheme="minorBidi"/>
          <w:bCs w:val="0"/>
          <w:kern w:val="2"/>
          <w:sz w:val="24"/>
          <w:szCs w:val="24"/>
          <w:lang w:eastAsia="es-ES"/>
          <w14:ligatures w14:val="standardContextual"/>
        </w:rPr>
      </w:pPr>
      <w:hyperlink w:history="1" w:anchor="_Toc203640323">
        <w:r w:rsidRPr="00FC55D2">
          <w:rPr>
            <w:rStyle w:val="Hipervnculo"/>
            <w:rFonts w:ascii="Century Gothic" w:hAnsi="Century Gothic" w:eastAsia="Times New Roman" w:cs="Times New Roman"/>
            <w:lang w:eastAsia="es-ES"/>
          </w:rPr>
          <w:t>4.3.</w:t>
        </w:r>
        <w:r>
          <w:rPr>
            <w:rFonts w:eastAsiaTheme="minorEastAsia" w:cstheme="minorBidi"/>
            <w:bCs w:val="0"/>
            <w:kern w:val="2"/>
            <w:sz w:val="24"/>
            <w:szCs w:val="24"/>
            <w:lang w:eastAsia="es-ES"/>
            <w14:ligatures w14:val="standardContextual"/>
          </w:rPr>
          <w:tab/>
        </w:r>
        <w:r w:rsidRPr="00FC55D2">
          <w:rPr>
            <w:rStyle w:val="Hipervnculo"/>
            <w:rFonts w:ascii="Century Gothic" w:hAnsi="Century Gothic" w:eastAsia="Times New Roman" w:cs="Times New Roman"/>
            <w:lang w:eastAsia="es-ES"/>
          </w:rPr>
          <w:t>Mención de herramientas de evaluación estandarizadas</w:t>
        </w:r>
        <w:r>
          <w:rPr>
            <w:webHidden/>
          </w:rPr>
          <w:tab/>
        </w:r>
        <w:r>
          <w:rPr>
            <w:webHidden/>
          </w:rPr>
          <w:fldChar w:fldCharType="begin"/>
        </w:r>
        <w:r>
          <w:rPr>
            <w:webHidden/>
          </w:rPr>
          <w:instrText xml:space="preserve"> PAGEREF _Toc203640323 \h </w:instrText>
        </w:r>
        <w:r>
          <w:rPr>
            <w:webHidden/>
          </w:rPr>
        </w:r>
        <w:r>
          <w:rPr>
            <w:webHidden/>
          </w:rPr>
          <w:fldChar w:fldCharType="separate"/>
        </w:r>
        <w:r>
          <w:rPr>
            <w:webHidden/>
          </w:rPr>
          <w:t>9</w:t>
        </w:r>
        <w:r>
          <w:rPr>
            <w:webHidden/>
          </w:rPr>
          <w:fldChar w:fldCharType="end"/>
        </w:r>
      </w:hyperlink>
    </w:p>
    <w:p w:rsidR="00C903C6" w:rsidRDefault="00C903C6" w14:paraId="5620B093" w14:textId="678035FD">
      <w:pPr>
        <w:pStyle w:val="TDC1"/>
        <w:rPr>
          <w:rFonts w:asciiTheme="minorHAnsi" w:hAnsiTheme="minorHAnsi" w:eastAsiaTheme="minorEastAsia" w:cstheme="minorBidi"/>
          <w:b w:val="0"/>
          <w:iCs w:val="0"/>
          <w:kern w:val="2"/>
          <w:sz w:val="24"/>
          <w:lang w:eastAsia="es-ES"/>
          <w14:ligatures w14:val="standardContextual"/>
        </w:rPr>
      </w:pPr>
      <w:hyperlink w:history="1" w:anchor="_Toc203640324">
        <w:r w:rsidRPr="00FC55D2">
          <w:rPr>
            <w:rStyle w:val="Hipervnculo"/>
            <w:rFonts w:eastAsia="Times New Roman" w:cs="Times New Roman"/>
            <w:bCs/>
            <w:lang w:eastAsia="es-ES"/>
          </w:rPr>
          <w:t>Conclusiones</w:t>
        </w:r>
        <w:r>
          <w:rPr>
            <w:webHidden/>
          </w:rPr>
          <w:tab/>
        </w:r>
        <w:r>
          <w:rPr>
            <w:webHidden/>
          </w:rPr>
          <w:fldChar w:fldCharType="begin"/>
        </w:r>
        <w:r>
          <w:rPr>
            <w:webHidden/>
          </w:rPr>
          <w:instrText xml:space="preserve"> PAGEREF _Toc203640324 \h </w:instrText>
        </w:r>
        <w:r>
          <w:rPr>
            <w:webHidden/>
          </w:rPr>
        </w:r>
        <w:r>
          <w:rPr>
            <w:webHidden/>
          </w:rPr>
          <w:fldChar w:fldCharType="separate"/>
        </w:r>
        <w:r>
          <w:rPr>
            <w:webHidden/>
          </w:rPr>
          <w:t>11</w:t>
        </w:r>
        <w:r>
          <w:rPr>
            <w:webHidden/>
          </w:rPr>
          <w:fldChar w:fldCharType="end"/>
        </w:r>
      </w:hyperlink>
    </w:p>
    <w:p w:rsidR="00C903C6" w:rsidRDefault="00C903C6" w14:paraId="3F22C960" w14:textId="7E5688E3">
      <w:pPr>
        <w:pStyle w:val="TDC1"/>
        <w:rPr>
          <w:rFonts w:asciiTheme="minorHAnsi" w:hAnsiTheme="minorHAnsi" w:eastAsiaTheme="minorEastAsia" w:cstheme="minorBidi"/>
          <w:b w:val="0"/>
          <w:iCs w:val="0"/>
          <w:kern w:val="2"/>
          <w:sz w:val="24"/>
          <w:lang w:eastAsia="es-ES"/>
          <w14:ligatures w14:val="standardContextual"/>
        </w:rPr>
      </w:pPr>
      <w:hyperlink w:history="1" w:anchor="_Toc203640325">
        <w:r w:rsidRPr="00FC55D2">
          <w:rPr>
            <w:rStyle w:val="Hipervnculo"/>
            <w:rFonts w:eastAsia="Times New Roman" w:cs="Times New Roman"/>
            <w:bCs/>
            <w:lang w:eastAsia="es-ES"/>
          </w:rPr>
          <w:t>Bibliografía</w:t>
        </w:r>
        <w:r>
          <w:rPr>
            <w:webHidden/>
          </w:rPr>
          <w:tab/>
        </w:r>
        <w:r>
          <w:rPr>
            <w:webHidden/>
          </w:rPr>
          <w:fldChar w:fldCharType="begin"/>
        </w:r>
        <w:r>
          <w:rPr>
            <w:webHidden/>
          </w:rPr>
          <w:instrText xml:space="preserve"> PAGEREF _Toc203640325 \h </w:instrText>
        </w:r>
        <w:r>
          <w:rPr>
            <w:webHidden/>
          </w:rPr>
        </w:r>
        <w:r>
          <w:rPr>
            <w:webHidden/>
          </w:rPr>
          <w:fldChar w:fldCharType="separate"/>
        </w:r>
        <w:r>
          <w:rPr>
            <w:webHidden/>
          </w:rPr>
          <w:t>12</w:t>
        </w:r>
        <w:r>
          <w:rPr>
            <w:webHidden/>
          </w:rPr>
          <w:fldChar w:fldCharType="end"/>
        </w:r>
      </w:hyperlink>
    </w:p>
    <w:p w:rsidR="00E50C79" w:rsidP="00E50C79" w:rsidRDefault="00E50C79" w14:paraId="6ABAF17D" w14:textId="349436C7">
      <w:pPr>
        <w:rPr>
          <w:rFonts w:asciiTheme="majorHAnsi" w:hAnsiTheme="majorHAnsi" w:eastAsiaTheme="majorEastAsia" w:cstheme="majorBidi"/>
          <w:bCs/>
          <w:noProof/>
          <w:color w:val="FFFFFF" w:themeColor="background1"/>
          <w:sz w:val="80"/>
          <w:szCs w:val="28"/>
        </w:rPr>
      </w:pPr>
      <w:r>
        <w:rPr>
          <w:rFonts w:asciiTheme="majorHAnsi" w:hAnsiTheme="majorHAnsi" w:eastAsiaTheme="majorEastAsia" w:cstheme="majorBidi"/>
          <w:bCs/>
          <w:noProof/>
          <w:color w:val="FFFFFF" w:themeColor="background1"/>
          <w:sz w:val="80"/>
          <w:szCs w:val="28"/>
        </w:rPr>
        <w:fldChar w:fldCharType="end"/>
      </w:r>
    </w:p>
    <w:p w:rsidR="00E50C79" w:rsidP="00E50C79" w:rsidRDefault="00E50C79" w14:paraId="40121877" w14:textId="77777777">
      <w:pPr>
        <w:rPr>
          <w:rFonts w:asciiTheme="majorHAnsi" w:hAnsiTheme="majorHAnsi" w:eastAsiaTheme="majorEastAsia" w:cstheme="majorBidi"/>
          <w:bCs/>
          <w:noProof/>
          <w:color w:val="FFFFFF" w:themeColor="background1"/>
          <w:sz w:val="80"/>
          <w:szCs w:val="28"/>
        </w:rPr>
      </w:pPr>
    </w:p>
    <w:p w:rsidR="00E50C79" w:rsidP="00E50C79" w:rsidRDefault="00E50C79" w14:paraId="13784218" w14:textId="77777777">
      <w:pPr>
        <w:rPr>
          <w:rFonts w:asciiTheme="majorHAnsi" w:hAnsiTheme="majorHAnsi" w:eastAsiaTheme="majorEastAsia" w:cstheme="majorBidi"/>
          <w:bCs/>
          <w:noProof/>
          <w:color w:val="FFFFFF" w:themeColor="background1"/>
          <w:sz w:val="80"/>
          <w:szCs w:val="28"/>
        </w:rPr>
      </w:pPr>
    </w:p>
    <w:p w:rsidR="006C7AA9" w:rsidP="00E50C79" w:rsidRDefault="006C7AA9" w14:paraId="4525C3D0" w14:textId="77777777">
      <w:pPr>
        <w:rPr>
          <w:rFonts w:asciiTheme="majorHAnsi" w:hAnsiTheme="majorHAnsi" w:eastAsiaTheme="majorEastAsia" w:cstheme="majorBidi"/>
          <w:bCs/>
          <w:noProof/>
          <w:color w:val="FFFFFF" w:themeColor="background1"/>
          <w:sz w:val="80"/>
          <w:szCs w:val="28"/>
        </w:rPr>
      </w:pPr>
    </w:p>
    <w:p w:rsidR="006C7AA9" w:rsidP="006A0F62" w:rsidRDefault="006C7AA9" w14:paraId="50EDACAC" w14:textId="77777777">
      <w:pPr>
        <w:spacing w:before="100" w:beforeAutospacing="1" w:after="384" w:afterLines="160"/>
        <w:jc w:val="both"/>
        <w:outlineLvl w:val="1"/>
        <w:rPr>
          <w:rFonts w:ascii="Century Gothic" w:hAnsi="Century Gothic" w:eastAsia="Times New Roman" w:cs="Times New Roman"/>
          <w:b/>
          <w:bCs/>
          <w:sz w:val="36"/>
          <w:szCs w:val="36"/>
          <w:lang w:eastAsia="es-ES"/>
        </w:rPr>
      </w:pPr>
    </w:p>
    <w:p w:rsidR="001868AB" w:rsidP="006A0F62" w:rsidRDefault="001868AB" w14:paraId="7EBB94CB" w14:textId="77777777">
      <w:pPr>
        <w:spacing w:before="100" w:beforeAutospacing="1" w:after="384" w:afterLines="160"/>
        <w:jc w:val="both"/>
        <w:outlineLvl w:val="1"/>
        <w:rPr>
          <w:rFonts w:ascii="Century Gothic" w:hAnsi="Century Gothic" w:eastAsia="Times New Roman" w:cs="Times New Roman"/>
          <w:b/>
          <w:bCs/>
          <w:sz w:val="36"/>
          <w:szCs w:val="36"/>
          <w:lang w:eastAsia="es-ES"/>
        </w:rPr>
      </w:pPr>
    </w:p>
    <w:p w:rsidRPr="001868AB" w:rsidR="00277232" w:rsidP="00543E96" w:rsidRDefault="00277232" w14:paraId="7AA62FA3" w14:textId="679EC4B8">
      <w:pPr>
        <w:pStyle w:val="Ttulo1"/>
        <w:rPr>
          <w:rFonts w:ascii="Century Gothic" w:hAnsi="Century Gothic" w:eastAsia="Times New Roman" w:cs="Times New Roman"/>
          <w:bCs/>
          <w:szCs w:val="28"/>
          <w:lang w:eastAsia="es-ES"/>
        </w:rPr>
      </w:pPr>
      <w:bookmarkStart w:name="_Toc203640283" w:id="0"/>
      <w:r w:rsidRPr="001868AB">
        <w:rPr>
          <w:rFonts w:ascii="Century Gothic" w:hAnsi="Century Gothic" w:eastAsia="Times New Roman" w:cs="Times New Roman"/>
          <w:bCs/>
          <w:szCs w:val="28"/>
          <w:lang w:eastAsia="es-ES"/>
        </w:rPr>
        <w:lastRenderedPageBreak/>
        <w:t>Introducción</w:t>
      </w:r>
      <w:bookmarkEnd w:id="0"/>
    </w:p>
    <w:p w:rsidR="00C903C6" w:rsidP="00EB6933" w:rsidRDefault="00C903C6" w14:paraId="5ABFA170" w14:textId="77777777">
      <w:pPr>
        <w:pStyle w:val="Texto"/>
        <w:jc w:val="both"/>
        <w:rPr>
          <w:rFonts w:ascii="Century Gothic" w:hAnsi="Century Gothic"/>
          <w:sz w:val="20"/>
          <w:szCs w:val="28"/>
          <w:lang w:eastAsia="es-ES"/>
        </w:rPr>
      </w:pPr>
      <w:r w:rsidRPr="00C903C6">
        <w:rPr>
          <w:rFonts w:ascii="Century Gothic" w:hAnsi="Century Gothic"/>
          <w:sz w:val="20"/>
          <w:szCs w:val="28"/>
          <w:lang w:eastAsia="es-ES"/>
        </w:rPr>
        <w:t xml:space="preserve">Este tema se centra en el proceso de detección e identificación temprana de la dislexia. Abordaremos esta habilidad, una de las más importantes para el futuro profesional de la educación, de una manera práctica, partiendo de los primeros signos de alerta observables en el aula hasta llegar a la evaluación psicopedagógica. </w:t>
      </w:r>
    </w:p>
    <w:p w:rsidRPr="00EB6933" w:rsidR="00EB6933" w:rsidP="00EB6933" w:rsidRDefault="00EB6933" w14:paraId="7F72C39D" w14:textId="63E1712C">
      <w:pPr>
        <w:pStyle w:val="Texto"/>
        <w:jc w:val="both"/>
        <w:rPr>
          <w:rFonts w:ascii="Century Gothic" w:hAnsi="Century Gothic"/>
          <w:sz w:val="20"/>
          <w:szCs w:val="28"/>
          <w:lang w:eastAsia="es-ES"/>
        </w:rPr>
      </w:pPr>
      <w:r w:rsidRPr="00EB6933">
        <w:rPr>
          <w:rFonts w:ascii="Century Gothic" w:hAnsi="Century Gothic"/>
          <w:sz w:val="20"/>
          <w:szCs w:val="28"/>
          <w:lang w:eastAsia="es-ES"/>
        </w:rPr>
        <w:t>Iniciaremos el recorrido analizando la importancia crítica de una detección precoz, tanto para el desarrollo académico como para el bienestar emocional del alumnado. A continuación, ofreceremos una herramienta eminentemente práctica: una matriz detallada con los signos de alerta observables en cada etapa educativa, desde Infantil hasta Secundaria. Posteriormente, describiremos el proceso de actuación protocolizado que debe seguir un centro educativo desde la primera sospecha hasta la elaboración de un plan de apoyo. Finalmente, enmarcaremos este proceso en la legislación educativa vigente y mencionaremos las principales herramientas de evaluación estandarizadas que se utilizan en el diagnóstico psicopedagógico.</w:t>
      </w:r>
    </w:p>
    <w:p w:rsidRPr="00EB6933" w:rsidR="00EB6933" w:rsidP="00EB6933" w:rsidRDefault="00EB6933" w14:paraId="70C75984" w14:textId="77777777">
      <w:pPr>
        <w:pStyle w:val="Texto"/>
        <w:jc w:val="both"/>
        <w:rPr>
          <w:rFonts w:ascii="Century Gothic" w:hAnsi="Century Gothic"/>
          <w:sz w:val="20"/>
          <w:szCs w:val="28"/>
          <w:lang w:eastAsia="es-ES"/>
        </w:rPr>
      </w:pPr>
      <w:r w:rsidRPr="00EB6933">
        <w:rPr>
          <w:rFonts w:ascii="Century Gothic" w:hAnsi="Century Gothic"/>
          <w:sz w:val="20"/>
          <w:szCs w:val="28"/>
          <w:lang w:eastAsia="es-ES"/>
        </w:rPr>
        <w:t>El objetivo es proporcionar un conocimiento claro y estructurado que permita transformar la intuición y la observación del día a día en una acción profesional, sistemática y eficaz.</w:t>
      </w:r>
    </w:p>
    <w:p w:rsidRPr="00543E96" w:rsidR="00277232" w:rsidP="00543E96" w:rsidRDefault="00277232" w14:paraId="1C676546" w14:textId="05EDA41E">
      <w:pPr>
        <w:pStyle w:val="Ttulo1"/>
        <w:numPr>
          <w:ilvl w:val="0"/>
          <w:numId w:val="40"/>
        </w:numPr>
        <w:ind w:left="284"/>
        <w:rPr>
          <w:rFonts w:ascii="Century Gothic" w:hAnsi="Century Gothic" w:eastAsia="Times New Roman" w:cs="Times New Roman"/>
          <w:bCs/>
          <w:szCs w:val="28"/>
          <w:lang w:eastAsia="es-ES"/>
        </w:rPr>
      </w:pPr>
      <w:bookmarkStart w:name="_Toc203640284" w:id="1"/>
      <w:r w:rsidRPr="00543E96">
        <w:rPr>
          <w:rFonts w:ascii="Century Gothic" w:hAnsi="Century Gothic" w:eastAsia="Times New Roman" w:cs="Times New Roman"/>
          <w:bCs/>
          <w:szCs w:val="28"/>
          <w:lang w:eastAsia="es-ES"/>
        </w:rPr>
        <w:t>La importancia crítica de la detección e intervención temprana</w:t>
      </w:r>
      <w:bookmarkEnd w:id="1"/>
    </w:p>
    <w:p w:rsidRPr="00277232" w:rsidR="00277232" w:rsidP="00A63A17" w:rsidRDefault="00277232" w14:paraId="45A4E4E7" w14:textId="77777777">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Si en algo están de acuerdo tanto científicos como educadores, es en esto: la </w:t>
      </w:r>
      <w:r w:rsidRPr="00277232">
        <w:rPr>
          <w:rFonts w:ascii="Century Gothic" w:hAnsi="Century Gothic" w:eastAsia="Times New Roman" w:cs="Times New Roman"/>
          <w:b/>
          <w:bCs/>
          <w:sz w:val="20"/>
          <w:szCs w:val="20"/>
          <w:lang w:eastAsia="es-ES"/>
        </w:rPr>
        <w:t>detección temprana de la dislexia es el factor más decisivo para suavizar su impacto negativo</w:t>
      </w:r>
      <w:r w:rsidRPr="00277232">
        <w:rPr>
          <w:rFonts w:ascii="Century Gothic" w:hAnsi="Century Gothic" w:eastAsia="Times New Roman" w:cs="Times New Roman"/>
          <w:sz w:val="20"/>
          <w:szCs w:val="20"/>
          <w:lang w:eastAsia="es-ES"/>
        </w:rPr>
        <w:t xml:space="preserve"> y mejorar el pronóstico del alumno a largo plazo (</w:t>
      </w:r>
      <w:proofErr w:type="spellStart"/>
      <w:r w:rsidRPr="00277232">
        <w:rPr>
          <w:rFonts w:ascii="Century Gothic" w:hAnsi="Century Gothic" w:eastAsia="Times New Roman" w:cs="Times New Roman"/>
          <w:sz w:val="20"/>
          <w:szCs w:val="20"/>
          <w:lang w:eastAsia="es-ES"/>
        </w:rPr>
        <w:t>Snowling</w:t>
      </w:r>
      <w:proofErr w:type="spellEnd"/>
      <w:r w:rsidRPr="00277232">
        <w:rPr>
          <w:rFonts w:ascii="Century Gothic" w:hAnsi="Century Gothic" w:eastAsia="Times New Roman" w:cs="Times New Roman"/>
          <w:sz w:val="20"/>
          <w:szCs w:val="20"/>
          <w:lang w:eastAsia="es-ES"/>
        </w:rPr>
        <w:t xml:space="preserve"> &amp; Hulme, 2012). Actuar pronto, idealmente en la etapa de educación infantil o en los primeros cursos de primaria, no "cura" la dislexia, porque su origen es neurobiológico y nos acompaña siempre, pero sí nos permite poner en marcha apoyos y estrategias de reeducación en un momento de máxima plasticidad cerebral. Y esto tiene un doble beneficio que lo cambia todo.</w:t>
      </w:r>
    </w:p>
    <w:p w:rsidRPr="00277232" w:rsidR="00277232" w:rsidP="00A63A17" w:rsidRDefault="00277232" w14:paraId="61EE4DC7" w14:textId="77777777">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Por un lado, desde el punto de vista pedagógico, la intervención temprana le da al niño las herramientas y las estrategias que necesita para enfrentarse al aprendizaje de la lectura de una forma más eficaz. Nos permite centrarnos en enseñarle de forma explícita las habilidades que son la base de la lectura, sobre todo la conciencia fonológica, antes de que las dificultades se hagan una montaña y la distancia con sus compañeros sea insalvable. Una intervención a tiempo puede ayudarle a construir una ruta para leer que, aunque no sea del todo automática, sea funcional y le permita evitar el fracaso en los aprendizajes básicos.</w:t>
      </w:r>
    </w:p>
    <w:p w:rsidRPr="00277232" w:rsidR="00277232" w:rsidP="00A63A17" w:rsidRDefault="00277232" w14:paraId="0E2ABFA9" w14:textId="0EF34F73">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Por otro lado, y esto es igual de importante, la detección temprana actúa como un </w:t>
      </w:r>
      <w:r w:rsidRPr="00277232">
        <w:rPr>
          <w:rFonts w:ascii="Century Gothic" w:hAnsi="Century Gothic" w:eastAsia="Times New Roman" w:cs="Times New Roman"/>
          <w:b/>
          <w:bCs/>
          <w:sz w:val="20"/>
          <w:szCs w:val="20"/>
          <w:lang w:eastAsia="es-ES"/>
        </w:rPr>
        <w:t>escudo protector para la salud emocional y la autoestima del niño</w:t>
      </w:r>
      <w:r w:rsidRPr="00277232">
        <w:rPr>
          <w:rFonts w:ascii="Century Gothic" w:hAnsi="Century Gothic" w:eastAsia="Times New Roman" w:cs="Times New Roman"/>
          <w:sz w:val="20"/>
          <w:szCs w:val="20"/>
          <w:lang w:eastAsia="es-ES"/>
        </w:rPr>
        <w:t xml:space="preserve">. Cuando las dificultades no se identifican, el alumno se enfrenta cada día a un fracaso que no entiende. Poco a poco, va construyendo una imagen de sí mismo como alguien incapaz, se convence de que es "tonto" o "vago", y eso destroza su autoconcepto y le genera una ansiedad enorme hacia todo lo que tenga que ver con el colegio (ASANDIS, s.f.). Identificar la dificultad, ponerle nombre y explicarle al niño y a su familia que su problema tiene un origen neurológico y </w:t>
      </w:r>
      <w:r w:rsidRPr="00277232">
        <w:rPr>
          <w:rFonts w:ascii="Century Gothic" w:hAnsi="Century Gothic" w:eastAsia="Times New Roman" w:cs="Times New Roman"/>
          <w:sz w:val="20"/>
          <w:szCs w:val="20"/>
          <w:lang w:eastAsia="es-ES"/>
        </w:rPr>
        <w:lastRenderedPageBreak/>
        <w:t xml:space="preserve">que no tiene nada que ver con su inteligencia o su esfuerzo, es un acto terapéutico en sí mismo. Libera al niño de la carga de la culpa y la vergüenza, y permite que su entorno (profesores y familia) ajuste las expectativas y le ofrezca el apoyo que necesita, previniendo así problemas de conducta, desmotivación y fobia escolar (Mayo </w:t>
      </w:r>
      <w:proofErr w:type="spellStart"/>
      <w:r w:rsidRPr="00277232">
        <w:rPr>
          <w:rFonts w:ascii="Century Gothic" w:hAnsi="Century Gothic" w:eastAsia="Times New Roman" w:cs="Times New Roman"/>
          <w:sz w:val="20"/>
          <w:szCs w:val="20"/>
          <w:lang w:eastAsia="es-ES"/>
        </w:rPr>
        <w:t>Clinic</w:t>
      </w:r>
      <w:proofErr w:type="spellEnd"/>
      <w:r w:rsidRPr="00277232">
        <w:rPr>
          <w:rFonts w:ascii="Century Gothic" w:hAnsi="Century Gothic" w:eastAsia="Times New Roman" w:cs="Times New Roman"/>
          <w:sz w:val="20"/>
          <w:szCs w:val="20"/>
          <w:lang w:eastAsia="es-ES"/>
        </w:rPr>
        <w:t>, 2022).</w:t>
      </w:r>
    </w:p>
    <w:p w:rsidR="00277232" w:rsidP="00A63A17" w:rsidRDefault="00277232" w14:paraId="19076D3F" w14:textId="77777777">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El papel del </w:t>
      </w:r>
      <w:r w:rsidRPr="00277232">
        <w:rPr>
          <w:rFonts w:ascii="Century Gothic" w:hAnsi="Century Gothic" w:eastAsia="Times New Roman" w:cs="Times New Roman"/>
          <w:b/>
          <w:bCs/>
          <w:sz w:val="20"/>
          <w:szCs w:val="20"/>
          <w:lang w:eastAsia="es-ES"/>
        </w:rPr>
        <w:t>maestro de infantil y de los primeros cursos de primaria es, por tanto, absolutamente crucial</w:t>
      </w:r>
      <w:r w:rsidRPr="00277232">
        <w:rPr>
          <w:rFonts w:ascii="Century Gothic" w:hAnsi="Century Gothic" w:eastAsia="Times New Roman" w:cs="Times New Roman"/>
          <w:sz w:val="20"/>
          <w:szCs w:val="20"/>
          <w:lang w:eastAsia="es-ES"/>
        </w:rPr>
        <w:t>. Son los profesionales que están en primera línea, los que tienen la oportunidad de ver cada día cómo se desarrolla el niño y de detectar las primeras señales de que algo no va bien. Su formación para reconocer estos indicadores, junto con una comunicación fluida y una buena alianza con las familias, es la mejor defensa que tenemos para garantizar que ningún niño se quede atrás por una dificultad no detectada.</w:t>
      </w:r>
    </w:p>
    <w:p w:rsidR="00DB5029" w:rsidP="00A63A17" w:rsidRDefault="00DB5029" w14:paraId="650E0603" w14:textId="77777777">
      <w:pPr>
        <w:pStyle w:val="Texto"/>
        <w:spacing w:before="100" w:beforeAutospacing="1" w:after="200"/>
        <w:jc w:val="both"/>
        <w:rPr>
          <w:rFonts w:ascii="Century Gothic" w:hAnsi="Century Gothic" w:eastAsia="Times New Roman" w:cs="Times New Roman"/>
          <w:sz w:val="20"/>
          <w:szCs w:val="20"/>
          <w:lang w:eastAsia="es-ES"/>
        </w:rPr>
      </w:pPr>
      <w:r w:rsidRPr="00DB5029">
        <w:rPr>
          <w:rFonts w:ascii="Century Gothic" w:hAnsi="Century Gothic" w:eastAsia="Times New Roman" w:cs="Times New Roman"/>
          <w:sz w:val="20"/>
          <w:szCs w:val="20"/>
          <w:lang w:eastAsia="es-ES"/>
        </w:rPr>
        <w:t xml:space="preserve">Este distanciamiento progresivo entre el alumnado con y sin dificultades de lectura se conoce en la literatura científica como el </w:t>
      </w:r>
      <w:r w:rsidRPr="00DB5029">
        <w:rPr>
          <w:rFonts w:ascii="Century Gothic" w:hAnsi="Century Gothic" w:eastAsia="Times New Roman" w:cs="Times New Roman"/>
          <w:b/>
          <w:bCs/>
          <w:sz w:val="20"/>
          <w:szCs w:val="20"/>
          <w:lang w:eastAsia="es-ES"/>
        </w:rPr>
        <w:t>"Efecto Mateo"</w:t>
      </w:r>
      <w:r w:rsidRPr="00DB5029">
        <w:rPr>
          <w:rFonts w:ascii="Century Gothic" w:hAnsi="Century Gothic" w:eastAsia="Times New Roman" w:cs="Times New Roman"/>
          <w:sz w:val="20"/>
          <w:szCs w:val="20"/>
          <w:lang w:eastAsia="es-ES"/>
        </w:rPr>
        <w:t xml:space="preserve"> en la lectura, una analogía del principio sociológico de "el rico se hace más rico y el pobre se hace más pobre". Un niño que aprende a leer con facilidad y fluidez tiende a leer más, lo que a su vez expande su vocabulario, su conocimiento del mundo y sus estrategias de comprensión. Por el contrario, un niño con dislexia, para quien la lectura es una actividad ardua y frustrante, leerá menos y evitará los textos, lo que no solo estanca su desarrollo lector, sino que le priva de una fuente principal de aprendizaje en todas las demás áreas curriculares.</w:t>
      </w:r>
    </w:p>
    <w:p w:rsidR="00DB5029" w:rsidP="00A63A17" w:rsidRDefault="00DB5029" w14:paraId="732082DD" w14:textId="660996F3">
      <w:pPr>
        <w:pStyle w:val="Texto"/>
        <w:spacing w:before="100" w:beforeAutospacing="1" w:after="200"/>
        <w:jc w:val="both"/>
        <w:rPr>
          <w:rFonts w:ascii="Century Gothic" w:hAnsi="Century Gothic" w:eastAsia="Times New Roman" w:cs="Times New Roman"/>
          <w:sz w:val="20"/>
          <w:szCs w:val="20"/>
          <w:lang w:eastAsia="es-ES"/>
        </w:rPr>
      </w:pPr>
      <w:r w:rsidRPr="00DB5029">
        <w:rPr>
          <w:rFonts w:ascii="Century Gothic" w:hAnsi="Century Gothic" w:eastAsia="Times New Roman" w:cs="Times New Roman"/>
          <w:sz w:val="20"/>
          <w:szCs w:val="20"/>
          <w:lang w:eastAsia="es-ES"/>
        </w:rPr>
        <w:t>Esta "brecha Mateo" se va agrandando con cada curso escolar, convirtiendo una dificultad específica inicial en un posible fracaso académico generalizado. Por ello, la intervención temprana no solo ataca la raíz del problema lector, sino que actúa como un mecanismo para frenar este círculo vicioso de empobrecimiento académico y motivacional.</w:t>
      </w:r>
    </w:p>
    <w:p w:rsidR="00DB5029" w:rsidP="00A63A17" w:rsidRDefault="00DB5029" w14:paraId="161BD6DF" w14:textId="77777777">
      <w:pPr>
        <w:spacing w:before="100" w:beforeAutospacing="1" w:after="200"/>
        <w:jc w:val="both"/>
        <w:rPr>
          <w:rFonts w:ascii="Century Gothic" w:hAnsi="Century Gothic" w:eastAsia="Times New Roman" w:cs="Times New Roman"/>
          <w:sz w:val="20"/>
          <w:szCs w:val="20"/>
          <w:lang w:eastAsia="es-ES"/>
        </w:rPr>
      </w:pPr>
    </w:p>
    <w:tbl>
      <w:tblPr>
        <w:tblStyle w:val="Tablaconcuadrcula"/>
        <w:tblW w:w="5000" w:type="pct"/>
        <w:tblBorders>
          <w:top w:val="single" w:color="156082" w:themeColor="accent1" w:sz="4" w:space="0"/>
          <w:left w:val="single" w:color="156082" w:themeColor="accent1" w:sz="4" w:space="0"/>
          <w:bottom w:val="single" w:color="156082" w:themeColor="accent1" w:sz="4" w:space="0"/>
          <w:right w:val="single" w:color="156082" w:themeColor="accent1" w:sz="4" w:space="0"/>
          <w:insideH w:val="single" w:color="156082" w:themeColor="accent1" w:sz="4" w:space="0"/>
          <w:insideV w:val="single" w:color="156082" w:themeColor="accent1" w:sz="4" w:space="0"/>
        </w:tblBorders>
        <w:shd w:val="clear" w:color="auto" w:fill="000000" w:themeFill="text1"/>
        <w:tblCellMar>
          <w:left w:w="0" w:type="dxa"/>
          <w:right w:w="0" w:type="dxa"/>
        </w:tblCellMar>
        <w:tblLook w:val="04A0" w:firstRow="1" w:lastRow="0" w:firstColumn="1" w:lastColumn="0" w:noHBand="0" w:noVBand="1"/>
      </w:tblPr>
      <w:tblGrid>
        <w:gridCol w:w="3813"/>
        <w:gridCol w:w="4251"/>
        <w:gridCol w:w="720"/>
      </w:tblGrid>
      <w:tr w:rsidRPr="00AA27E9" w:rsidR="00BB51B8" w:rsidTr="000A45C7" w14:paraId="67FFF7C9" w14:textId="77777777">
        <w:trPr>
          <w:trHeight w:val="680"/>
        </w:trPr>
        <w:tc>
          <w:tcPr>
            <w:tcW w:w="2170" w:type="pct"/>
            <w:tcBorders>
              <w:top w:val="nil"/>
              <w:left w:val="nil"/>
              <w:bottom w:val="nil"/>
              <w:right w:val="single" w:color="156082" w:themeColor="accent1" w:sz="4" w:space="0"/>
            </w:tcBorders>
            <w:shd w:val="clear" w:color="auto" w:fill="FFFFFF" w:themeFill="background1"/>
          </w:tcPr>
          <w:p w:rsidRPr="00AA27E9" w:rsidR="00BB51B8" w:rsidP="000A45C7" w:rsidRDefault="00BB51B8" w14:paraId="239F8A28" w14:textId="77777777">
            <w:pPr>
              <w:pStyle w:val="Destacado"/>
            </w:pPr>
          </w:p>
        </w:tc>
        <w:tc>
          <w:tcPr>
            <w:tcW w:w="2420" w:type="pct"/>
            <w:tcBorders>
              <w:left w:val="single" w:color="156082" w:themeColor="accent1" w:sz="4" w:space="0"/>
            </w:tcBorders>
            <w:shd w:val="clear" w:color="auto" w:fill="000000" w:themeFill="text1"/>
            <w:vAlign w:val="center"/>
          </w:tcPr>
          <w:p w:rsidRPr="00D97174" w:rsidR="00BB51B8" w:rsidP="000A45C7" w:rsidRDefault="00BB51B8" w14:paraId="3A83D475" w14:textId="43FF6049">
            <w:pPr>
              <w:pStyle w:val="Titulodestacado"/>
              <w:jc w:val="left"/>
              <w:rPr>
                <w:rFonts w:ascii="Century Gothic" w:hAnsi="Century Gothic"/>
              </w:rPr>
            </w:pPr>
            <w:r w:rsidRPr="00BB51B8">
              <w:rPr>
                <w:rFonts w:ascii="Century Gothic" w:hAnsi="Century Gothic"/>
              </w:rPr>
              <w:t xml:space="preserve">La detección temprana es un escudo protector para la salud emocional del </w:t>
            </w:r>
            <w:r>
              <w:rPr>
                <w:rFonts w:ascii="Century Gothic" w:hAnsi="Century Gothic"/>
              </w:rPr>
              <w:t>menor</w:t>
            </w:r>
          </w:p>
        </w:tc>
        <w:tc>
          <w:tcPr>
            <w:tcW w:w="410" w:type="pct"/>
            <w:shd w:val="clear" w:color="auto" w:fill="FF3228"/>
            <w:vAlign w:val="center"/>
          </w:tcPr>
          <w:p w:rsidRPr="00AA27E9" w:rsidR="00BB51B8" w:rsidP="000A45C7" w:rsidRDefault="00BB51B8" w14:paraId="6E7A619F" w14:textId="77777777">
            <w:pPr>
              <w:pStyle w:val="ninguno"/>
            </w:pPr>
            <w:r>
              <w:rPr>
                <w:noProof/>
              </w:rPr>
              <w:drawing>
                <wp:inline distT="0" distB="0" distL="0" distR="0" wp14:anchorId="1520AE30" wp14:editId="21C72D93">
                  <wp:extent cx="396000" cy="396000"/>
                  <wp:effectExtent l="0" t="0" r="0" b="4445"/>
                  <wp:docPr id="1563485604" name="Gráfico 46" descr="Bombill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46"/>
                          <pic:cNvPicPr/>
                        </pic:nvPicPr>
                        <pic:blipFill>
                          <a:blip r:embed="rId9">
                            <a:extLst>
                              <a:ext uri="{FF2B5EF4-FFF2-40B4-BE49-F238E27FC236}">
                                <a16:creationId xmlns:o="urn:schemas-microsoft-com:office:office" xmlns:v="urn:schemas-microsoft-com:vml" xmlns:w10="urn:schemas-microsoft-com:office:word" xmlns:w="http://schemas.openxmlformats.org/wordprocessingml/2006/main" xmlns:asvg="http://schemas.microsoft.com/office/drawing/2016/SVG/main" xmlns:ask="http://schemas.microsoft.com/office/drawing/2018/sketchyshapes" xmlns:a14="http://schemas.microsoft.com/office/drawing/2010/main" xmlns:dgm="http://schemas.openxmlformats.org/drawingml/2006/diagram" xmlns:c="http://schemas.openxmlformats.org/drawingml/2006/chart" xmlns:a16="http://schemas.microsoft.com/office/drawing/2014/main" id="{FBF8AC06-BEEB-4819-938F-6121829451B5}"/>
                              </a:ext>
                            </a:extLst>
                          </a:blip>
                          <a:stretch>
                            <a:fillRect/>
                          </a:stretch>
                        </pic:blipFill>
                        <pic:spPr>
                          <a:xfrm>
                            <a:off x="0" y="0"/>
                            <a:ext cx="396000" cy="396000"/>
                          </a:xfrm>
                          <a:prstGeom prst="rect">
                            <a:avLst/>
                          </a:prstGeom>
                        </pic:spPr>
                      </pic:pic>
                    </a:graphicData>
                  </a:graphic>
                </wp:inline>
              </w:drawing>
            </w:r>
          </w:p>
        </w:tc>
      </w:tr>
      <w:tr w:rsidRPr="00AA27E9" w:rsidR="00BB51B8" w:rsidTr="000A45C7" w14:paraId="49491E6A" w14:textId="77777777">
        <w:trPr>
          <w:trHeight w:val="850"/>
        </w:trPr>
        <w:tc>
          <w:tcPr>
            <w:tcW w:w="5000" w:type="pct"/>
            <w:gridSpan w:val="3"/>
            <w:shd w:val="clear" w:color="auto" w:fill="FFFFFF" w:themeFill="background1"/>
          </w:tcPr>
          <w:p w:rsidRPr="00D97174" w:rsidR="00BB51B8" w:rsidP="000A45C7" w:rsidRDefault="00B673A0" w14:paraId="61D1D0EE" w14:textId="6D5AF07E">
            <w:pPr>
              <w:pStyle w:val="Destacado"/>
              <w:jc w:val="both"/>
              <w:rPr>
                <w:rFonts w:ascii="Century Gothic" w:hAnsi="Century Gothic"/>
              </w:rPr>
            </w:pPr>
            <w:r w:rsidRPr="00B673A0">
              <w:rPr>
                <w:rFonts w:ascii="Century Gothic" w:hAnsi="Century Gothic"/>
                <w:color w:val="FF3228"/>
              </w:rPr>
              <w:t>Identificar la dislexia a tiempo no solo es una cuestión pedagógica, sino una medida preventiva clave para la salud mental. Cuando las dificultades no se identifican, el alumno se enfrenta a un fracaso diario que no comprende, desarrollando un autoconcepto negativo ("soy tonto", "soy vago") y una enorme ansiedad. Ponerle nombre al trastorno y explicar su origen neurobiológico libera al niño y a la familia de la carga de la culpa y la vergüenza, permitiendo ajustar expectativas y prevenir secuelas como la fobia escolar o la baja autoestima crónica.</w:t>
            </w:r>
          </w:p>
        </w:tc>
      </w:tr>
    </w:tbl>
    <w:p w:rsidRPr="00543E96" w:rsidR="00277232" w:rsidP="00543E96" w:rsidRDefault="00B673A0" w14:paraId="4CF6BBDD" w14:textId="4191D8A5">
      <w:pPr>
        <w:pStyle w:val="Ttulo1"/>
        <w:numPr>
          <w:ilvl w:val="0"/>
          <w:numId w:val="40"/>
        </w:numPr>
        <w:ind w:left="284"/>
        <w:rPr>
          <w:rFonts w:ascii="Century Gothic" w:hAnsi="Century Gothic" w:eastAsia="Times New Roman" w:cs="Times New Roman"/>
          <w:b w:val="0"/>
          <w:bCs/>
          <w:szCs w:val="28"/>
          <w:lang w:eastAsia="es-ES"/>
        </w:rPr>
      </w:pPr>
      <w:bookmarkStart w:name="_Toc203640285" w:id="2"/>
      <w:r w:rsidRPr="00543E96">
        <w:rPr>
          <w:noProof/>
          <w:szCs w:val="28"/>
          <w14:ligatures w14:val="standardContextual"/>
        </w:rPr>
        <w:lastRenderedPageBreak/>
        <w:drawing>
          <wp:anchor distT="0" distB="0" distL="114300" distR="114300" simplePos="0" relativeHeight="251696128" behindDoc="0" locked="0" layoutInCell="1" allowOverlap="1" wp14:editId="0CDE4377" wp14:anchorId="124849C6">
            <wp:simplePos x="0" y="0"/>
            <wp:positionH relativeFrom="column">
              <wp:posOffset>-102235</wp:posOffset>
            </wp:positionH>
            <wp:positionV relativeFrom="paragraph">
              <wp:posOffset>604568</wp:posOffset>
            </wp:positionV>
            <wp:extent cx="5936615" cy="2070100"/>
            <wp:effectExtent l="0" t="0" r="6985" b="6350"/>
            <wp:wrapSquare wrapText="bothSides"/>
            <wp:docPr id="514833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33690"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6615" cy="2070100"/>
                    </a:xfrm>
                    <a:prstGeom prst="rect">
                      <a:avLst/>
                    </a:prstGeom>
                    <a:ln>
                      <a:noFill/>
                    </a:ln>
                  </pic:spPr>
                </pic:pic>
              </a:graphicData>
            </a:graphic>
          </wp:anchor>
        </w:drawing>
      </w:r>
      <w:r w:rsidRPr="00543E96" w:rsidR="00277232">
        <w:rPr>
          <w:rFonts w:ascii="Century Gothic" w:hAnsi="Century Gothic" w:eastAsia="Times New Roman" w:cs="Times New Roman"/>
          <w:bCs/>
          <w:szCs w:val="28"/>
          <w:lang w:eastAsia="es-ES"/>
        </w:rPr>
        <w:t>Matriz de signos de alerta por etapa educativa</w:t>
      </w:r>
      <w:bookmarkEnd w:id="2"/>
    </w:p>
    <w:p w:rsidR="00981DEE" w:rsidP="00981DEE" w:rsidRDefault="00981DEE" w14:paraId="46E97886" w14:textId="128DFE4B">
      <w:pPr>
        <w:pStyle w:val="Descripcin"/>
        <w:jc w:val="center"/>
        <w:rPr>
          <w:rFonts w:ascii="Century Gothic" w:hAnsi="Century Gothic" w:eastAsia="Times New Roman" w:cs="Times New Roman"/>
          <w:sz w:val="20"/>
          <w:szCs w:val="20"/>
          <w:lang w:eastAsia="es-ES"/>
        </w:rPr>
      </w:pPr>
      <w:r>
        <w:t xml:space="preserve">Ilustración </w:t>
      </w:r>
      <w:fldSimple w:instr=" SEQ Ilustración \* ARABIC ">
        <w:r w:rsidR="00DA7C2D">
          <w:rPr>
            <w:noProof/>
          </w:rPr>
          <w:t>2</w:t>
        </w:r>
      </w:fldSimple>
      <w:r>
        <w:t xml:space="preserve"> - Signos de alerta en el aula. Elaboración propia</w:t>
      </w:r>
    </w:p>
    <w:p w:rsidR="00277232" w:rsidP="00A63A17" w:rsidRDefault="00277232" w14:paraId="3091ED0B" w14:textId="16935491">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Es muy importante tener claro que los indicadores que vienen a continuación no son un diagnóstico. Son </w:t>
      </w:r>
      <w:r w:rsidRPr="00277232">
        <w:rPr>
          <w:rFonts w:ascii="Century Gothic" w:hAnsi="Century Gothic" w:eastAsia="Times New Roman" w:cs="Times New Roman"/>
          <w:b/>
          <w:bCs/>
          <w:sz w:val="20"/>
          <w:szCs w:val="20"/>
          <w:lang w:eastAsia="es-ES"/>
        </w:rPr>
        <w:t>señales de alerta o factores de riesgo</w:t>
      </w:r>
      <w:r w:rsidRPr="00277232">
        <w:rPr>
          <w:rFonts w:ascii="Century Gothic" w:hAnsi="Century Gothic" w:eastAsia="Times New Roman" w:cs="Times New Roman"/>
          <w:sz w:val="20"/>
          <w:szCs w:val="20"/>
          <w:lang w:eastAsia="es-ES"/>
        </w:rPr>
        <w:t xml:space="preserve"> que, cuando aparecen varios a la vez y de forma persistente, deberían hacernos parar, observar con más atención y, si es necesario, poner en marcha los protocolos de evaluación psicopedagógica. Ver un indicador aislado no es motivo de alarma, pero cuando se juntan varios, sobre todo los que tienen que ver con el lenguaje y la conciencia fonológica, </w:t>
      </w:r>
      <w:r w:rsidR="007902FB">
        <w:rPr>
          <w:rFonts w:ascii="Century Gothic" w:hAnsi="Century Gothic" w:eastAsia="Times New Roman" w:cs="Times New Roman"/>
          <w:sz w:val="20"/>
          <w:szCs w:val="20"/>
          <w:lang w:eastAsia="es-ES"/>
        </w:rPr>
        <w:t>hay que tenerl</w:t>
      </w:r>
      <w:r w:rsidR="00641E34">
        <w:rPr>
          <w:rFonts w:ascii="Century Gothic" w:hAnsi="Century Gothic" w:eastAsia="Times New Roman" w:cs="Times New Roman"/>
          <w:sz w:val="20"/>
          <w:szCs w:val="20"/>
          <w:lang w:eastAsia="es-ES"/>
        </w:rPr>
        <w:t>o</w:t>
      </w:r>
      <w:r w:rsidR="007902FB">
        <w:rPr>
          <w:rFonts w:ascii="Century Gothic" w:hAnsi="Century Gothic" w:eastAsia="Times New Roman" w:cs="Times New Roman"/>
          <w:sz w:val="20"/>
          <w:szCs w:val="20"/>
          <w:lang w:eastAsia="es-ES"/>
        </w:rPr>
        <w:t xml:space="preserve">s </w:t>
      </w:r>
      <w:r w:rsidR="00641E34">
        <w:rPr>
          <w:rFonts w:ascii="Century Gothic" w:hAnsi="Century Gothic" w:eastAsia="Times New Roman" w:cs="Times New Roman"/>
          <w:sz w:val="20"/>
          <w:szCs w:val="20"/>
          <w:lang w:eastAsia="es-ES"/>
        </w:rPr>
        <w:t xml:space="preserve">muy </w:t>
      </w:r>
      <w:r w:rsidR="007902FB">
        <w:rPr>
          <w:rFonts w:ascii="Century Gothic" w:hAnsi="Century Gothic" w:eastAsia="Times New Roman" w:cs="Times New Roman"/>
          <w:sz w:val="20"/>
          <w:szCs w:val="20"/>
          <w:lang w:eastAsia="es-ES"/>
        </w:rPr>
        <w:t>en cuenta</w:t>
      </w:r>
      <w:r w:rsidRPr="00277232">
        <w:rPr>
          <w:rFonts w:ascii="Century Gothic" w:hAnsi="Century Gothic" w:eastAsia="Times New Roman" w:cs="Times New Roman"/>
          <w:sz w:val="20"/>
          <w:szCs w:val="20"/>
          <w:lang w:eastAsia="es-ES"/>
        </w:rPr>
        <w:t>.</w:t>
      </w:r>
    </w:p>
    <w:p w:rsidRPr="00277232" w:rsidR="00B673A0" w:rsidP="00A63A17" w:rsidRDefault="00B673A0" w14:paraId="31C1A81B" w14:textId="77777777">
      <w:pPr>
        <w:spacing w:before="100" w:beforeAutospacing="1" w:after="200"/>
        <w:jc w:val="both"/>
        <w:rPr>
          <w:rFonts w:ascii="Century Gothic" w:hAnsi="Century Gothic" w:eastAsia="Times New Roman" w:cs="Times New Roman"/>
          <w:sz w:val="20"/>
          <w:szCs w:val="20"/>
          <w:lang w:eastAsia="es-ES"/>
        </w:rPr>
      </w:pPr>
    </w:p>
    <w:p w:rsidRPr="00277232" w:rsidR="00277232" w:rsidP="00A63A17" w:rsidRDefault="00277232" w14:paraId="693F9E14" w14:textId="31BF1F73">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b/>
          <w:bCs/>
          <w:sz w:val="20"/>
          <w:szCs w:val="20"/>
          <w:lang w:eastAsia="es-ES"/>
        </w:rPr>
        <w:t>Tabla</w:t>
      </w:r>
      <w:r w:rsidR="00EB6933">
        <w:rPr>
          <w:rFonts w:ascii="Century Gothic" w:hAnsi="Century Gothic" w:eastAsia="Times New Roman" w:cs="Times New Roman"/>
          <w:b/>
          <w:bCs/>
          <w:sz w:val="20"/>
          <w:szCs w:val="20"/>
          <w:lang w:eastAsia="es-ES"/>
        </w:rPr>
        <w:t xml:space="preserve"> 1</w:t>
      </w:r>
      <w:r w:rsidR="00543E96">
        <w:rPr>
          <w:rFonts w:ascii="Century Gothic" w:hAnsi="Century Gothic" w:eastAsia="Times New Roman" w:cs="Times New Roman"/>
          <w:b/>
          <w:bCs/>
          <w:sz w:val="20"/>
          <w:szCs w:val="20"/>
          <w:lang w:eastAsia="es-ES"/>
        </w:rPr>
        <w:t xml:space="preserve">. </w:t>
      </w:r>
      <w:r w:rsidRPr="00277232">
        <w:rPr>
          <w:rFonts w:ascii="Century Gothic" w:hAnsi="Century Gothic" w:eastAsia="Times New Roman" w:cs="Times New Roman"/>
          <w:b/>
          <w:bCs/>
          <w:sz w:val="20"/>
          <w:szCs w:val="20"/>
          <w:lang w:eastAsia="es-ES"/>
        </w:rPr>
        <w:t>Matriz de indicadores de alerta de la dislexia</w:t>
      </w:r>
    </w:p>
    <w:tbl>
      <w:tblPr>
        <w:tblStyle w:val="Tablaconcuadrcula"/>
        <w:tblW w:w="0" w:type="auto"/>
        <w:tblBorders>
          <w:top w:val="single" w:color="FF3228" w:sz="4" w:space="0"/>
          <w:left w:val="single" w:color="FF3228" w:sz="4" w:space="0"/>
          <w:bottom w:val="single" w:color="FF3228" w:sz="4" w:space="0"/>
          <w:right w:val="single" w:color="FF3228" w:sz="4" w:space="0"/>
          <w:insideH w:val="single" w:color="FF3228" w:sz="4" w:space="0"/>
          <w:insideV w:val="single" w:color="FF3228" w:sz="4" w:space="0"/>
        </w:tblBorders>
        <w:tblLook w:val="04A0" w:firstRow="1" w:lastRow="0" w:firstColumn="1" w:lastColumn="0" w:noHBand="0" w:noVBand="1"/>
      </w:tblPr>
      <w:tblGrid>
        <w:gridCol w:w="1703"/>
        <w:gridCol w:w="2290"/>
        <w:gridCol w:w="2378"/>
        <w:gridCol w:w="2408"/>
      </w:tblGrid>
      <w:tr w:rsidRPr="00FC057D" w:rsidR="0009799A" w:rsidTr="002579A1" w14:paraId="04E3E6A7" w14:textId="77777777">
        <w:tc>
          <w:tcPr>
            <w:tcW w:w="0" w:type="auto"/>
            <w:shd w:val="clear" w:color="auto" w:fill="FF3228"/>
            <w:vAlign w:val="center"/>
            <w:hideMark/>
          </w:tcPr>
          <w:p w:rsidRPr="00277232" w:rsidR="00277232" w:rsidP="002579A1" w:rsidRDefault="00277232" w14:paraId="48A0525C" w14:textId="77777777">
            <w:pPr>
              <w:spacing w:before="100" w:beforeAutospacing="1" w:after="200"/>
              <w:jc w:val="center"/>
              <w:rPr>
                <w:rFonts w:ascii="Century Gothic" w:hAnsi="Century Gothic" w:eastAsia="Times New Roman" w:cs="Times New Roman"/>
                <w:b/>
                <w:bCs/>
                <w:color w:val="FFFFFF" w:themeColor="background1"/>
                <w:szCs w:val="18"/>
                <w:lang w:eastAsia="es-ES"/>
              </w:rPr>
            </w:pPr>
            <w:r w:rsidRPr="00277232">
              <w:rPr>
                <w:rFonts w:ascii="Century Gothic" w:hAnsi="Century Gothic" w:eastAsia="Times New Roman" w:cs="Times New Roman"/>
                <w:b/>
                <w:bCs/>
                <w:color w:val="FFFFFF" w:themeColor="background1"/>
                <w:szCs w:val="18"/>
                <w:lang w:eastAsia="es-ES"/>
              </w:rPr>
              <w:t>Área de desarrollo</w:t>
            </w:r>
          </w:p>
        </w:tc>
        <w:tc>
          <w:tcPr>
            <w:tcW w:w="0" w:type="auto"/>
            <w:shd w:val="clear" w:color="auto" w:fill="FF3228"/>
            <w:vAlign w:val="center"/>
            <w:hideMark/>
          </w:tcPr>
          <w:p w:rsidRPr="00277232" w:rsidR="00277232" w:rsidP="002579A1" w:rsidRDefault="00277232" w14:paraId="49847F3E" w14:textId="77777777">
            <w:pPr>
              <w:spacing w:before="100" w:beforeAutospacing="1" w:after="200"/>
              <w:jc w:val="center"/>
              <w:rPr>
                <w:rFonts w:ascii="Century Gothic" w:hAnsi="Century Gothic" w:eastAsia="Times New Roman" w:cs="Times New Roman"/>
                <w:b/>
                <w:bCs/>
                <w:color w:val="FFFFFF" w:themeColor="background1"/>
                <w:szCs w:val="18"/>
                <w:lang w:eastAsia="es-ES"/>
              </w:rPr>
            </w:pPr>
            <w:r w:rsidRPr="00277232">
              <w:rPr>
                <w:rFonts w:ascii="Century Gothic" w:hAnsi="Century Gothic" w:eastAsia="Times New Roman" w:cs="Times New Roman"/>
                <w:b/>
                <w:bCs/>
                <w:color w:val="FFFFFF" w:themeColor="background1"/>
                <w:szCs w:val="18"/>
                <w:lang w:eastAsia="es-ES"/>
              </w:rPr>
              <w:t>Educación infantil (3-5 años)</w:t>
            </w:r>
          </w:p>
        </w:tc>
        <w:tc>
          <w:tcPr>
            <w:tcW w:w="0" w:type="auto"/>
            <w:shd w:val="clear" w:color="auto" w:fill="FF3228"/>
            <w:vAlign w:val="center"/>
            <w:hideMark/>
          </w:tcPr>
          <w:p w:rsidRPr="00277232" w:rsidR="00277232" w:rsidP="002579A1" w:rsidRDefault="00277232" w14:paraId="7B1255F8" w14:textId="77777777">
            <w:pPr>
              <w:spacing w:before="100" w:beforeAutospacing="1" w:after="200"/>
              <w:jc w:val="center"/>
              <w:rPr>
                <w:rFonts w:ascii="Century Gothic" w:hAnsi="Century Gothic" w:eastAsia="Times New Roman" w:cs="Times New Roman"/>
                <w:b/>
                <w:bCs/>
                <w:color w:val="FFFFFF" w:themeColor="background1"/>
                <w:szCs w:val="18"/>
                <w:lang w:eastAsia="es-ES"/>
              </w:rPr>
            </w:pPr>
            <w:r w:rsidRPr="00277232">
              <w:rPr>
                <w:rFonts w:ascii="Century Gothic" w:hAnsi="Century Gothic" w:eastAsia="Times New Roman" w:cs="Times New Roman"/>
                <w:b/>
                <w:bCs/>
                <w:color w:val="FFFFFF" w:themeColor="background1"/>
                <w:szCs w:val="18"/>
                <w:lang w:eastAsia="es-ES"/>
              </w:rPr>
              <w:t>Primer ciclo de primaria (6-8 años)</w:t>
            </w:r>
          </w:p>
        </w:tc>
        <w:tc>
          <w:tcPr>
            <w:tcW w:w="0" w:type="auto"/>
            <w:shd w:val="clear" w:color="auto" w:fill="FF3228"/>
            <w:vAlign w:val="center"/>
            <w:hideMark/>
          </w:tcPr>
          <w:p w:rsidRPr="00277232" w:rsidR="00277232" w:rsidP="002579A1" w:rsidRDefault="00277232" w14:paraId="0979133E" w14:textId="77777777">
            <w:pPr>
              <w:spacing w:before="100" w:beforeAutospacing="1" w:after="200"/>
              <w:jc w:val="center"/>
              <w:rPr>
                <w:rFonts w:ascii="Century Gothic" w:hAnsi="Century Gothic" w:eastAsia="Times New Roman" w:cs="Times New Roman"/>
                <w:b/>
                <w:bCs/>
                <w:color w:val="FFFFFF" w:themeColor="background1"/>
                <w:szCs w:val="18"/>
                <w:lang w:eastAsia="es-ES"/>
              </w:rPr>
            </w:pPr>
            <w:r w:rsidRPr="00277232">
              <w:rPr>
                <w:rFonts w:ascii="Century Gothic" w:hAnsi="Century Gothic" w:eastAsia="Times New Roman" w:cs="Times New Roman"/>
                <w:b/>
                <w:bCs/>
                <w:color w:val="FFFFFF" w:themeColor="background1"/>
                <w:szCs w:val="18"/>
                <w:lang w:eastAsia="es-ES"/>
              </w:rPr>
              <w:t>Segundo/Tercer ciclo de primaria (9-12 años) y secundaria</w:t>
            </w:r>
          </w:p>
        </w:tc>
      </w:tr>
      <w:tr w:rsidRPr="00277232" w:rsidR="00303E46" w:rsidTr="00303E46" w14:paraId="1F4CB5F3" w14:textId="77777777">
        <w:tc>
          <w:tcPr>
            <w:tcW w:w="0" w:type="auto"/>
            <w:hideMark/>
          </w:tcPr>
          <w:p w:rsidRPr="00277232" w:rsidR="00277232" w:rsidP="00303E46" w:rsidRDefault="00277232" w14:paraId="36143FD4" w14:textId="77777777">
            <w:pPr>
              <w:spacing w:before="100" w:beforeAutospacing="1" w:after="120"/>
              <w:rPr>
                <w:rFonts w:ascii="Century Gothic" w:hAnsi="Century Gothic" w:eastAsia="Times New Roman" w:cs="Times New Roman"/>
                <w:szCs w:val="18"/>
                <w:lang w:eastAsia="es-ES"/>
              </w:rPr>
            </w:pPr>
            <w:r w:rsidRPr="00277232">
              <w:rPr>
                <w:rFonts w:ascii="Century Gothic" w:hAnsi="Century Gothic" w:eastAsia="Times New Roman" w:cs="Times New Roman"/>
                <w:b/>
                <w:bCs/>
                <w:szCs w:val="18"/>
                <w:lang w:eastAsia="es-ES"/>
              </w:rPr>
              <w:t>Área fonológica y lenguaje oral</w:t>
            </w:r>
          </w:p>
        </w:tc>
        <w:tc>
          <w:tcPr>
            <w:tcW w:w="0" w:type="auto"/>
            <w:hideMark/>
          </w:tcPr>
          <w:p w:rsidR="0009799A" w:rsidP="00B3218F" w:rsidRDefault="00277232" w14:paraId="67338044" w14:textId="77777777">
            <w:pPr>
              <w:pStyle w:val="Prrafodelista"/>
              <w:numPr>
                <w:ilvl w:val="0"/>
                <w:numId w:val="32"/>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Retraso en empezar a hablar.</w:t>
            </w:r>
          </w:p>
          <w:p w:rsidR="0009799A" w:rsidP="00B3218F" w:rsidRDefault="00277232" w14:paraId="729C7496" w14:textId="77777777">
            <w:pPr>
              <w:pStyle w:val="Prrafodelista"/>
              <w:numPr>
                <w:ilvl w:val="0"/>
                <w:numId w:val="32"/>
              </w:numPr>
              <w:spacing w:before="100" w:beforeAutospacing="1" w:after="120"/>
              <w:ind w:left="357" w:hanging="357"/>
              <w:contextualSpacing w:val="0"/>
              <w:rPr>
                <w:rFonts w:ascii="Century Gothic" w:hAnsi="Century Gothic" w:eastAsia="Times New Roman" w:cs="Times New Roman"/>
                <w:szCs w:val="18"/>
                <w:lang w:eastAsia="es-ES"/>
              </w:rPr>
            </w:pPr>
            <w:r w:rsidRPr="00277232">
              <w:rPr>
                <w:rFonts w:ascii="Century Gothic" w:hAnsi="Century Gothic" w:eastAsia="Times New Roman" w:cs="Times New Roman"/>
                <w:szCs w:val="18"/>
                <w:lang w:eastAsia="es-ES"/>
              </w:rPr>
              <w:t>Dificultades de pronunciación que persisten.</w:t>
            </w:r>
          </w:p>
          <w:p w:rsidR="0009799A" w:rsidP="00B3218F" w:rsidRDefault="00277232" w14:paraId="7AEC2DF5" w14:textId="77777777">
            <w:pPr>
              <w:pStyle w:val="Prrafodelista"/>
              <w:numPr>
                <w:ilvl w:val="0"/>
                <w:numId w:val="32"/>
              </w:numPr>
              <w:spacing w:before="100" w:beforeAutospacing="1" w:after="120"/>
              <w:ind w:left="357" w:hanging="357"/>
              <w:contextualSpacing w:val="0"/>
              <w:rPr>
                <w:rFonts w:ascii="Century Gothic" w:hAnsi="Century Gothic" w:eastAsia="Times New Roman" w:cs="Times New Roman"/>
                <w:szCs w:val="18"/>
                <w:lang w:eastAsia="es-ES"/>
              </w:rPr>
            </w:pPr>
            <w:r w:rsidRPr="00277232">
              <w:rPr>
                <w:rFonts w:ascii="Century Gothic" w:hAnsi="Century Gothic" w:eastAsia="Times New Roman" w:cs="Times New Roman"/>
                <w:szCs w:val="18"/>
                <w:lang w:eastAsia="es-ES"/>
              </w:rPr>
              <w:t>Vocabulario pobre, le cuesta encontrar la palabra exacta.</w:t>
            </w:r>
          </w:p>
          <w:p w:rsidR="0009799A" w:rsidP="00B3218F" w:rsidRDefault="00277232" w14:paraId="11297D73" w14:textId="77777777">
            <w:pPr>
              <w:pStyle w:val="Prrafodelista"/>
              <w:numPr>
                <w:ilvl w:val="0"/>
                <w:numId w:val="32"/>
              </w:numPr>
              <w:spacing w:before="100" w:beforeAutospacing="1" w:after="120"/>
              <w:ind w:left="357" w:hanging="357"/>
              <w:contextualSpacing w:val="0"/>
              <w:rPr>
                <w:rFonts w:ascii="Century Gothic" w:hAnsi="Century Gothic" w:eastAsia="Times New Roman" w:cs="Times New Roman"/>
                <w:szCs w:val="18"/>
                <w:lang w:eastAsia="es-ES"/>
              </w:rPr>
            </w:pPr>
            <w:r w:rsidRPr="00277232">
              <w:rPr>
                <w:rFonts w:ascii="Century Gothic" w:hAnsi="Century Gothic" w:eastAsia="Times New Roman" w:cs="Times New Roman"/>
                <w:szCs w:val="18"/>
                <w:lang w:eastAsia="es-ES"/>
              </w:rPr>
              <w:t>Dificultad para aprender y cantar rimas o canciones.</w:t>
            </w:r>
          </w:p>
          <w:p w:rsidRPr="00277232" w:rsidR="00277232" w:rsidP="00B3218F" w:rsidRDefault="00277232" w14:paraId="41E17378" w14:textId="5B70CB06">
            <w:pPr>
              <w:pStyle w:val="Prrafodelista"/>
              <w:numPr>
                <w:ilvl w:val="0"/>
                <w:numId w:val="32"/>
              </w:numPr>
              <w:spacing w:before="100" w:beforeAutospacing="1" w:after="120"/>
              <w:ind w:left="357" w:hanging="357"/>
              <w:contextualSpacing w:val="0"/>
              <w:rPr>
                <w:rFonts w:ascii="Century Gothic" w:hAnsi="Century Gothic" w:eastAsia="Times New Roman" w:cs="Times New Roman"/>
                <w:szCs w:val="18"/>
                <w:lang w:eastAsia="es-ES"/>
              </w:rPr>
            </w:pPr>
            <w:r w:rsidRPr="00277232">
              <w:rPr>
                <w:rFonts w:ascii="Century Gothic" w:hAnsi="Century Gothic" w:eastAsia="Times New Roman" w:cs="Times New Roman"/>
                <w:szCs w:val="18"/>
                <w:lang w:eastAsia="es-ES"/>
              </w:rPr>
              <w:t>Dificultad para jugar a separar palabras en sílabas o a decir por qué sonido empiezan.</w:t>
            </w:r>
          </w:p>
        </w:tc>
        <w:tc>
          <w:tcPr>
            <w:tcW w:w="0" w:type="auto"/>
            <w:hideMark/>
          </w:tcPr>
          <w:p w:rsidR="0009799A" w:rsidP="00B3218F" w:rsidRDefault="00277232" w14:paraId="26EA1A3F" w14:textId="77777777">
            <w:pPr>
              <w:pStyle w:val="Prrafodelista"/>
              <w:numPr>
                <w:ilvl w:val="0"/>
                <w:numId w:val="32"/>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Dificultades persistentes con la conciencia fonológica (jugar con los sonidos de las palabras).</w:t>
            </w:r>
          </w:p>
          <w:p w:rsidR="0009799A" w:rsidP="00B3218F" w:rsidRDefault="00277232" w14:paraId="39B3AEDB" w14:textId="77777777">
            <w:pPr>
              <w:pStyle w:val="Prrafodelista"/>
              <w:numPr>
                <w:ilvl w:val="0"/>
                <w:numId w:val="32"/>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Confunde palabras que suenan parecido.</w:t>
            </w:r>
          </w:p>
          <w:p w:rsidR="0009799A" w:rsidP="00B3218F" w:rsidRDefault="00277232" w14:paraId="73401370" w14:textId="77777777">
            <w:pPr>
              <w:pStyle w:val="Prrafodelista"/>
              <w:numPr>
                <w:ilvl w:val="0"/>
                <w:numId w:val="32"/>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Le cuesta mucho descomponer una palabra en sus sonidos.</w:t>
            </w:r>
          </w:p>
          <w:p w:rsidRPr="0009799A" w:rsidR="00277232" w:rsidP="00B3218F" w:rsidRDefault="00277232" w14:paraId="01179911" w14:textId="793B4E84">
            <w:pPr>
              <w:pStyle w:val="Prrafodelista"/>
              <w:numPr>
                <w:ilvl w:val="0"/>
                <w:numId w:val="32"/>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Su forma de hablar es muy simple para su edad.</w:t>
            </w:r>
          </w:p>
        </w:tc>
        <w:tc>
          <w:tcPr>
            <w:tcW w:w="0" w:type="auto"/>
            <w:hideMark/>
          </w:tcPr>
          <w:p w:rsidR="0009799A" w:rsidP="00B3218F" w:rsidRDefault="00277232" w14:paraId="2C9A7852" w14:textId="77777777">
            <w:pPr>
              <w:pStyle w:val="Prrafodelista"/>
              <w:numPr>
                <w:ilvl w:val="0"/>
                <w:numId w:val="32"/>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Le cuesta pillar los juegos de palabras, los dobles sentidos o las metáforas.</w:t>
            </w:r>
          </w:p>
          <w:p w:rsidR="0009799A" w:rsidP="00B3218F" w:rsidRDefault="00277232" w14:paraId="2856A8C5" w14:textId="77777777">
            <w:pPr>
              <w:pStyle w:val="Prrafodelista"/>
              <w:numPr>
                <w:ilvl w:val="0"/>
                <w:numId w:val="32"/>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Su vocabulario es pobre si lo comparas con lo listo que es para otras cosas.</w:t>
            </w:r>
          </w:p>
          <w:p w:rsidRPr="0009799A" w:rsidR="00277232" w:rsidP="00B3218F" w:rsidRDefault="00277232" w14:paraId="0157C5D2" w14:textId="41AD16F6">
            <w:pPr>
              <w:pStyle w:val="Prrafodelista"/>
              <w:numPr>
                <w:ilvl w:val="0"/>
                <w:numId w:val="32"/>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Dificultad enorme para aprender idiomas, sobre todo en la pronunciación y el vocabulario.</w:t>
            </w:r>
          </w:p>
        </w:tc>
      </w:tr>
      <w:tr w:rsidRPr="00277232" w:rsidR="00303E46" w:rsidTr="00303E46" w14:paraId="42F507CF" w14:textId="77777777">
        <w:tc>
          <w:tcPr>
            <w:tcW w:w="0" w:type="auto"/>
            <w:hideMark/>
          </w:tcPr>
          <w:p w:rsidRPr="00277232" w:rsidR="00277232" w:rsidP="00303E46" w:rsidRDefault="00277232" w14:paraId="5CECF424" w14:textId="77777777">
            <w:pPr>
              <w:spacing w:before="100" w:beforeAutospacing="1" w:after="120"/>
              <w:rPr>
                <w:rFonts w:ascii="Century Gothic" w:hAnsi="Century Gothic" w:eastAsia="Times New Roman" w:cs="Times New Roman"/>
                <w:szCs w:val="18"/>
                <w:lang w:eastAsia="es-ES"/>
              </w:rPr>
            </w:pPr>
            <w:r w:rsidRPr="00277232">
              <w:rPr>
                <w:rFonts w:ascii="Century Gothic" w:hAnsi="Century Gothic" w:eastAsia="Times New Roman" w:cs="Times New Roman"/>
                <w:b/>
                <w:bCs/>
                <w:szCs w:val="18"/>
                <w:lang w:eastAsia="es-ES"/>
              </w:rPr>
              <w:t>Lectura</w:t>
            </w:r>
          </w:p>
        </w:tc>
        <w:tc>
          <w:tcPr>
            <w:tcW w:w="0" w:type="auto"/>
            <w:hideMark/>
          </w:tcPr>
          <w:p w:rsidR="00A44371" w:rsidP="00B3218F" w:rsidRDefault="00277232" w14:paraId="0482C167" w14:textId="77777777">
            <w:pPr>
              <w:pStyle w:val="Prrafodelista"/>
              <w:numPr>
                <w:ilvl w:val="0"/>
                <w:numId w:val="30"/>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t>Poco o ningún interés por las letras y los cuentos.</w:t>
            </w:r>
          </w:p>
          <w:p w:rsidR="00A44371" w:rsidP="00B3218F" w:rsidRDefault="00277232" w14:paraId="2B383614" w14:textId="77777777">
            <w:pPr>
              <w:pStyle w:val="Prrafodelista"/>
              <w:numPr>
                <w:ilvl w:val="0"/>
                <w:numId w:val="30"/>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lastRenderedPageBreak/>
              <w:t>Le cuesta reconocer las letras de su propio nombre.</w:t>
            </w:r>
          </w:p>
          <w:p w:rsidRPr="00A44371" w:rsidR="00277232" w:rsidP="00B3218F" w:rsidRDefault="00277232" w14:paraId="095EF7DD" w14:textId="32A2D0FD">
            <w:pPr>
              <w:pStyle w:val="Prrafodelista"/>
              <w:numPr>
                <w:ilvl w:val="0"/>
                <w:numId w:val="30"/>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t>Dificultad para aprender a asociar algunas letras con su sonido.</w:t>
            </w:r>
          </w:p>
        </w:tc>
        <w:tc>
          <w:tcPr>
            <w:tcW w:w="0" w:type="auto"/>
            <w:hideMark/>
          </w:tcPr>
          <w:p w:rsidR="00A44371" w:rsidP="00B3218F" w:rsidRDefault="00277232" w14:paraId="6BBE3433" w14:textId="77777777">
            <w:pPr>
              <w:pStyle w:val="Prrafodelista"/>
              <w:numPr>
                <w:ilvl w:val="0"/>
                <w:numId w:val="30"/>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lastRenderedPageBreak/>
              <w:t xml:space="preserve">Dificultad persistente para aprender la </w:t>
            </w:r>
            <w:r w:rsidRPr="00A44371">
              <w:rPr>
                <w:rFonts w:ascii="Century Gothic" w:hAnsi="Century Gothic" w:eastAsia="Times New Roman" w:cs="Times New Roman"/>
                <w:szCs w:val="18"/>
                <w:lang w:eastAsia="es-ES"/>
              </w:rPr>
              <w:lastRenderedPageBreak/>
              <w:t>conexión entre letras y sonidos.</w:t>
            </w:r>
          </w:p>
          <w:p w:rsidR="00A44371" w:rsidP="00B3218F" w:rsidRDefault="00277232" w14:paraId="0EFFCD8F" w14:textId="77777777">
            <w:pPr>
              <w:pStyle w:val="Prrafodelista"/>
              <w:numPr>
                <w:ilvl w:val="0"/>
                <w:numId w:val="30"/>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t>Lectura muy lenta, silábica, con tropiezos y se pierde en el renglón.</w:t>
            </w:r>
          </w:p>
          <w:p w:rsidR="00A44371" w:rsidP="00B3218F" w:rsidRDefault="00277232" w14:paraId="1AF8E3BF" w14:textId="77777777">
            <w:pPr>
              <w:pStyle w:val="Prrafodelista"/>
              <w:numPr>
                <w:ilvl w:val="0"/>
                <w:numId w:val="30"/>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t>Errores de exactitud: sustituciones (b/d, p/q), inversiones (le/el), omisiones y adiciones.</w:t>
            </w:r>
          </w:p>
          <w:p w:rsidR="00A44371" w:rsidP="00B3218F" w:rsidRDefault="00277232" w14:paraId="2DD0B72C" w14:textId="77777777">
            <w:pPr>
              <w:pStyle w:val="Prrafodelista"/>
              <w:numPr>
                <w:ilvl w:val="0"/>
                <w:numId w:val="30"/>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t>Adivina las palabras fijándose en el dibujo o en la primera letra.</w:t>
            </w:r>
          </w:p>
          <w:p w:rsidRPr="00A44371" w:rsidR="00277232" w:rsidP="00B3218F" w:rsidRDefault="00277232" w14:paraId="1B578EF0" w14:textId="6CE52531">
            <w:pPr>
              <w:pStyle w:val="Prrafodelista"/>
              <w:numPr>
                <w:ilvl w:val="0"/>
                <w:numId w:val="30"/>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t>Entiende muy poco de lo que lee por el esfuerzo que le supone descifrarlo.</w:t>
            </w:r>
          </w:p>
        </w:tc>
        <w:tc>
          <w:tcPr>
            <w:tcW w:w="0" w:type="auto"/>
            <w:hideMark/>
          </w:tcPr>
          <w:p w:rsidR="00A44371" w:rsidP="00B3218F" w:rsidRDefault="00277232" w14:paraId="782E94AA" w14:textId="77777777">
            <w:pPr>
              <w:pStyle w:val="Prrafodelista"/>
              <w:numPr>
                <w:ilvl w:val="0"/>
                <w:numId w:val="30"/>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lastRenderedPageBreak/>
              <w:t xml:space="preserve">La lectura sigue siendo lenta y poco automática, aunque </w:t>
            </w:r>
            <w:r w:rsidRPr="00A44371">
              <w:rPr>
                <w:rFonts w:ascii="Century Gothic" w:hAnsi="Century Gothic" w:eastAsia="Times New Roman" w:cs="Times New Roman"/>
                <w:szCs w:val="18"/>
                <w:lang w:eastAsia="es-ES"/>
              </w:rPr>
              <w:lastRenderedPageBreak/>
              <w:t>puede que cometa menos errores.</w:t>
            </w:r>
          </w:p>
          <w:p w:rsidR="00A44371" w:rsidP="00B3218F" w:rsidRDefault="00277232" w14:paraId="5FAE88F2" w14:textId="77777777">
            <w:pPr>
              <w:pStyle w:val="Prrafodelista"/>
              <w:numPr>
                <w:ilvl w:val="0"/>
                <w:numId w:val="30"/>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t>Evita leer por gusto y, sobre todo, leer en voz alta en clase.</w:t>
            </w:r>
          </w:p>
          <w:p w:rsidR="00A44371" w:rsidP="00B3218F" w:rsidRDefault="00277232" w14:paraId="19331D89" w14:textId="77777777">
            <w:pPr>
              <w:pStyle w:val="Prrafodelista"/>
              <w:numPr>
                <w:ilvl w:val="0"/>
                <w:numId w:val="30"/>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t>Se cansa muchísimo cuando tiene que leer textos largos.</w:t>
            </w:r>
          </w:p>
          <w:p w:rsidRPr="00A44371" w:rsidR="00277232" w:rsidP="00B3218F" w:rsidRDefault="00277232" w14:paraId="091342C4" w14:textId="708E2BCC">
            <w:pPr>
              <w:pStyle w:val="Prrafodelista"/>
              <w:numPr>
                <w:ilvl w:val="0"/>
                <w:numId w:val="30"/>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t>La comprensión lectora es su gran problema; le cuesta sacar las ideas principales, hacer inferencias o resumir.</w:t>
            </w:r>
          </w:p>
        </w:tc>
      </w:tr>
      <w:tr w:rsidRPr="00277232" w:rsidR="00303E46" w:rsidTr="00303E46" w14:paraId="39D57D2C" w14:textId="77777777">
        <w:tc>
          <w:tcPr>
            <w:tcW w:w="0" w:type="auto"/>
            <w:hideMark/>
          </w:tcPr>
          <w:p w:rsidRPr="00277232" w:rsidR="00277232" w:rsidP="00303E46" w:rsidRDefault="00277232" w14:paraId="4D39694A" w14:textId="77777777">
            <w:pPr>
              <w:spacing w:before="100" w:beforeAutospacing="1" w:after="120"/>
              <w:rPr>
                <w:rFonts w:ascii="Century Gothic" w:hAnsi="Century Gothic" w:eastAsia="Times New Roman" w:cs="Times New Roman"/>
                <w:szCs w:val="18"/>
                <w:lang w:eastAsia="es-ES"/>
              </w:rPr>
            </w:pPr>
            <w:r w:rsidRPr="00277232">
              <w:rPr>
                <w:rFonts w:ascii="Century Gothic" w:hAnsi="Century Gothic" w:eastAsia="Times New Roman" w:cs="Times New Roman"/>
                <w:b/>
                <w:bCs/>
                <w:szCs w:val="18"/>
                <w:lang w:eastAsia="es-ES"/>
              </w:rPr>
              <w:lastRenderedPageBreak/>
              <w:t>Escritura</w:t>
            </w:r>
          </w:p>
        </w:tc>
        <w:tc>
          <w:tcPr>
            <w:tcW w:w="0" w:type="auto"/>
            <w:hideMark/>
          </w:tcPr>
          <w:p w:rsidR="00A44371" w:rsidP="00B3218F" w:rsidRDefault="00277232" w14:paraId="0DD8EB5A" w14:textId="77777777">
            <w:pPr>
              <w:pStyle w:val="Prrafodelista"/>
              <w:numPr>
                <w:ilvl w:val="0"/>
                <w:numId w:val="31"/>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t>Dificultad para hacer el trazo de las letras y las formas.</w:t>
            </w:r>
          </w:p>
          <w:p w:rsidR="00A44371" w:rsidP="00B3218F" w:rsidRDefault="00277232" w14:paraId="2F2636A3" w14:textId="77777777">
            <w:pPr>
              <w:pStyle w:val="Prrafodelista"/>
              <w:numPr>
                <w:ilvl w:val="0"/>
                <w:numId w:val="31"/>
              </w:numPr>
              <w:spacing w:before="100" w:beforeAutospacing="1" w:after="120"/>
              <w:ind w:left="357" w:hanging="357"/>
              <w:contextualSpacing w:val="0"/>
              <w:rPr>
                <w:rFonts w:ascii="Century Gothic" w:hAnsi="Century Gothic" w:eastAsia="Times New Roman" w:cs="Times New Roman"/>
                <w:szCs w:val="18"/>
                <w:lang w:eastAsia="es-ES"/>
              </w:rPr>
            </w:pPr>
            <w:r w:rsidRPr="00A44371">
              <w:rPr>
                <w:rFonts w:ascii="Century Gothic" w:hAnsi="Century Gothic" w:eastAsia="Times New Roman" w:cs="Times New Roman"/>
                <w:szCs w:val="18"/>
                <w:lang w:eastAsia="es-ES"/>
              </w:rPr>
              <w:t xml:space="preserve"> Tendencia a escribir algunas letras o números como si se miraran en un espejo.</w:t>
            </w:r>
          </w:p>
          <w:p w:rsidRPr="00277232" w:rsidR="00277232" w:rsidP="00B3218F" w:rsidRDefault="00277232" w14:paraId="2E891499" w14:textId="35DB0A48">
            <w:pPr>
              <w:pStyle w:val="Prrafodelista"/>
              <w:numPr>
                <w:ilvl w:val="0"/>
                <w:numId w:val="31"/>
              </w:numPr>
              <w:spacing w:before="100" w:beforeAutospacing="1" w:after="120"/>
              <w:ind w:left="357" w:hanging="357"/>
              <w:contextualSpacing w:val="0"/>
              <w:rPr>
                <w:rFonts w:ascii="Century Gothic" w:hAnsi="Century Gothic" w:eastAsia="Times New Roman" w:cs="Times New Roman"/>
                <w:szCs w:val="18"/>
                <w:lang w:eastAsia="es-ES"/>
              </w:rPr>
            </w:pPr>
            <w:r w:rsidRPr="00277232">
              <w:rPr>
                <w:rFonts w:ascii="Century Gothic" w:hAnsi="Century Gothic" w:eastAsia="Times New Roman" w:cs="Times New Roman"/>
                <w:szCs w:val="18"/>
                <w:lang w:eastAsia="es-ES"/>
              </w:rPr>
              <w:t>Le cuesta escribir su nombre de memoria.</w:t>
            </w:r>
          </w:p>
        </w:tc>
        <w:tc>
          <w:tcPr>
            <w:tcW w:w="0" w:type="auto"/>
            <w:hideMark/>
          </w:tcPr>
          <w:p w:rsidR="0009799A" w:rsidP="00B3218F" w:rsidRDefault="00277232" w14:paraId="6E1D4EFF" w14:textId="77777777">
            <w:pPr>
              <w:pStyle w:val="Prrafodelista"/>
              <w:numPr>
                <w:ilvl w:val="0"/>
                <w:numId w:val="31"/>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Sigue escribiendo en espejo más allá de los 7 años. - Junta palabras que van separadas ("</w:t>
            </w:r>
            <w:proofErr w:type="spellStart"/>
            <w:r w:rsidRPr="0009799A">
              <w:rPr>
                <w:rFonts w:ascii="Century Gothic" w:hAnsi="Century Gothic" w:eastAsia="Times New Roman" w:cs="Times New Roman"/>
                <w:szCs w:val="18"/>
                <w:lang w:eastAsia="es-ES"/>
              </w:rPr>
              <w:t>lacasa</w:t>
            </w:r>
            <w:proofErr w:type="spellEnd"/>
            <w:r w:rsidRPr="0009799A">
              <w:rPr>
                <w:rFonts w:ascii="Century Gothic" w:hAnsi="Century Gothic" w:eastAsia="Times New Roman" w:cs="Times New Roman"/>
                <w:szCs w:val="18"/>
                <w:lang w:eastAsia="es-ES"/>
              </w:rPr>
              <w:t xml:space="preserve">") o las corta por la mitad ("de </w:t>
            </w:r>
            <w:proofErr w:type="spellStart"/>
            <w:r w:rsidRPr="0009799A">
              <w:rPr>
                <w:rFonts w:ascii="Century Gothic" w:hAnsi="Century Gothic" w:eastAsia="Times New Roman" w:cs="Times New Roman"/>
                <w:szCs w:val="18"/>
                <w:lang w:eastAsia="es-ES"/>
              </w:rPr>
              <w:t>lante</w:t>
            </w:r>
            <w:proofErr w:type="spellEnd"/>
            <w:r w:rsidRPr="0009799A">
              <w:rPr>
                <w:rFonts w:ascii="Century Gothic" w:hAnsi="Century Gothic" w:eastAsia="Times New Roman" w:cs="Times New Roman"/>
                <w:szCs w:val="18"/>
                <w:lang w:eastAsia="es-ES"/>
              </w:rPr>
              <w:t>").</w:t>
            </w:r>
          </w:p>
          <w:p w:rsidR="0009799A" w:rsidP="00B3218F" w:rsidRDefault="00277232" w14:paraId="18B2258D" w14:textId="77777777">
            <w:pPr>
              <w:pStyle w:val="Prrafodelista"/>
              <w:numPr>
                <w:ilvl w:val="0"/>
                <w:numId w:val="31"/>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Omite, añade o invierte letras y sílabas.</w:t>
            </w:r>
          </w:p>
          <w:p w:rsidR="0009799A" w:rsidP="00B3218F" w:rsidRDefault="00277232" w14:paraId="19D90779" w14:textId="77777777">
            <w:pPr>
              <w:pStyle w:val="Prrafodelista"/>
              <w:numPr>
                <w:ilvl w:val="0"/>
                <w:numId w:val="31"/>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Su letra es muy irregular y se organiza fatal en la hoja.</w:t>
            </w:r>
          </w:p>
          <w:p w:rsidRPr="0009799A" w:rsidR="00277232" w:rsidP="00B3218F" w:rsidRDefault="00277232" w14:paraId="5BE80DD1" w14:textId="440F4BBA">
            <w:pPr>
              <w:pStyle w:val="Prrafodelista"/>
              <w:numPr>
                <w:ilvl w:val="0"/>
                <w:numId w:val="31"/>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Le cuesta mucho copiar de la pizarra o de un libro.</w:t>
            </w:r>
          </w:p>
        </w:tc>
        <w:tc>
          <w:tcPr>
            <w:tcW w:w="0" w:type="auto"/>
            <w:hideMark/>
          </w:tcPr>
          <w:p w:rsidR="0009799A" w:rsidP="00B3218F" w:rsidRDefault="00277232" w14:paraId="1A94B5C8" w14:textId="77777777">
            <w:pPr>
              <w:pStyle w:val="Prrafodelista"/>
              <w:numPr>
                <w:ilvl w:val="0"/>
                <w:numId w:val="31"/>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Comete muchísimas faltas de ortografía, sobre todo en las reglas que no suenan (h, b/v, g/j) y en los acentos.</w:t>
            </w:r>
          </w:p>
          <w:p w:rsidR="0009799A" w:rsidP="00B3218F" w:rsidRDefault="00277232" w14:paraId="64CE44E2" w14:textId="77777777">
            <w:pPr>
              <w:pStyle w:val="Prrafodelista"/>
              <w:numPr>
                <w:ilvl w:val="0"/>
                <w:numId w:val="31"/>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Sus redacciones son muy pobres: cortas, mal organizadas, con frases simples y poca coherencia.</w:t>
            </w:r>
          </w:p>
          <w:p w:rsidRPr="0009799A" w:rsidR="00277232" w:rsidP="00B3218F" w:rsidRDefault="00277232" w14:paraId="7066FBC4" w14:textId="7C51AFB2">
            <w:pPr>
              <w:pStyle w:val="Prrafodelista"/>
              <w:numPr>
                <w:ilvl w:val="0"/>
                <w:numId w:val="31"/>
              </w:numPr>
              <w:spacing w:before="100" w:beforeAutospacing="1" w:after="120"/>
              <w:ind w:left="357" w:hanging="357"/>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Hay una diferencia abismal entre las buenas ideas que tiene cuando habla y lo que es capaz de poner por escrito.</w:t>
            </w:r>
          </w:p>
        </w:tc>
      </w:tr>
      <w:tr w:rsidRPr="00277232" w:rsidR="00303E46" w:rsidTr="00303E46" w14:paraId="6A15E62C" w14:textId="77777777">
        <w:tc>
          <w:tcPr>
            <w:tcW w:w="0" w:type="auto"/>
            <w:hideMark/>
          </w:tcPr>
          <w:p w:rsidRPr="00277232" w:rsidR="00277232" w:rsidP="00303E46" w:rsidRDefault="00277232" w14:paraId="4E2FDB46" w14:textId="77777777">
            <w:pPr>
              <w:spacing w:before="100" w:beforeAutospacing="1" w:after="120"/>
              <w:rPr>
                <w:rFonts w:ascii="Century Gothic" w:hAnsi="Century Gothic" w:eastAsia="Times New Roman" w:cs="Times New Roman"/>
                <w:szCs w:val="18"/>
                <w:lang w:eastAsia="es-ES"/>
              </w:rPr>
            </w:pPr>
            <w:r w:rsidRPr="00277232">
              <w:rPr>
                <w:rFonts w:ascii="Century Gothic" w:hAnsi="Century Gothic" w:eastAsia="Times New Roman" w:cs="Times New Roman"/>
                <w:b/>
                <w:bCs/>
                <w:szCs w:val="18"/>
                <w:lang w:eastAsia="es-ES"/>
              </w:rPr>
              <w:t>Memoria y funciones ejecutivas</w:t>
            </w:r>
          </w:p>
        </w:tc>
        <w:tc>
          <w:tcPr>
            <w:tcW w:w="0" w:type="auto"/>
            <w:hideMark/>
          </w:tcPr>
          <w:p w:rsidR="0009799A" w:rsidP="00B3218F" w:rsidRDefault="00277232" w14:paraId="56B9C7A2"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Le cuesta aprender y recordar series como los días de la semana, los colores, los números o el abecedario.</w:t>
            </w:r>
          </w:p>
          <w:p w:rsidR="0009799A" w:rsidP="00B3218F" w:rsidRDefault="00277232" w14:paraId="65B3E39C"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Le cuesta seguir más de una orden a la vez.</w:t>
            </w:r>
          </w:p>
          <w:p w:rsidRPr="0009799A" w:rsidR="00277232" w:rsidP="00B3218F" w:rsidRDefault="00277232" w14:paraId="1CFBE18D" w14:textId="1D0F0EB4">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Le cuesta aprender y seguir las rutinas.</w:t>
            </w:r>
          </w:p>
        </w:tc>
        <w:tc>
          <w:tcPr>
            <w:tcW w:w="0" w:type="auto"/>
            <w:hideMark/>
          </w:tcPr>
          <w:p w:rsidR="0009799A" w:rsidP="00B3218F" w:rsidRDefault="00277232" w14:paraId="12F68065"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Le cuesta un mundo memorizar las tablas de multiplicar.</w:t>
            </w:r>
          </w:p>
          <w:p w:rsidR="0009799A" w:rsidP="00B3218F" w:rsidRDefault="00277232" w14:paraId="3D2D4F4F"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A menudo olvida lo que aprendió el día anterior.</w:t>
            </w:r>
          </w:p>
          <w:p w:rsidR="0009799A" w:rsidP="00B3218F" w:rsidRDefault="00277232" w14:paraId="245A4041"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Es un desastre con su material, los deberes y la agenda.</w:t>
            </w:r>
          </w:p>
          <w:p w:rsidRPr="0009799A" w:rsidR="00277232" w:rsidP="00B3218F" w:rsidRDefault="00277232" w14:paraId="06089EE4" w14:textId="3B7576C5">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Le cuesta planificar las tareas y gestionar el tiempo.</w:t>
            </w:r>
          </w:p>
        </w:tc>
        <w:tc>
          <w:tcPr>
            <w:tcW w:w="0" w:type="auto"/>
            <w:hideMark/>
          </w:tcPr>
          <w:p w:rsidR="0009799A" w:rsidP="00B3218F" w:rsidRDefault="00277232" w14:paraId="2CFB5F24"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Su memoria de trabajo verbal es débil: le cuesta tomar apuntes y escuchar a la vez.</w:t>
            </w:r>
          </w:p>
          <w:p w:rsidR="0009799A" w:rsidP="00B3218F" w:rsidRDefault="00277232" w14:paraId="318DE491"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Es lento en general para hacer las tareas.</w:t>
            </w:r>
          </w:p>
          <w:p w:rsidR="0009799A" w:rsidP="00B3218F" w:rsidRDefault="00277232" w14:paraId="6F000DB0"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Le cuesta organizar y estructurar trabajos o proyectos largos.</w:t>
            </w:r>
          </w:p>
          <w:p w:rsidRPr="0009799A" w:rsidR="00277232" w:rsidP="00B3218F" w:rsidRDefault="00277232" w14:paraId="13C43AF1" w14:textId="6FE994D8">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Tiene problemas para memorizar fechas, fórmulas, datos concretos.</w:t>
            </w:r>
          </w:p>
        </w:tc>
      </w:tr>
      <w:tr w:rsidRPr="00277232" w:rsidR="00303E46" w:rsidTr="00303E46" w14:paraId="1CE140A2" w14:textId="77777777">
        <w:tc>
          <w:tcPr>
            <w:tcW w:w="0" w:type="auto"/>
            <w:hideMark/>
          </w:tcPr>
          <w:p w:rsidRPr="00277232" w:rsidR="00277232" w:rsidP="00303E46" w:rsidRDefault="00277232" w14:paraId="652C0FC8" w14:textId="77777777">
            <w:pPr>
              <w:spacing w:before="100" w:beforeAutospacing="1" w:after="120"/>
              <w:rPr>
                <w:rFonts w:ascii="Century Gothic" w:hAnsi="Century Gothic" w:eastAsia="Times New Roman" w:cs="Times New Roman"/>
                <w:szCs w:val="18"/>
                <w:lang w:eastAsia="es-ES"/>
              </w:rPr>
            </w:pPr>
            <w:r w:rsidRPr="00277232">
              <w:rPr>
                <w:rFonts w:ascii="Century Gothic" w:hAnsi="Century Gothic" w:eastAsia="Times New Roman" w:cs="Times New Roman"/>
                <w:b/>
                <w:bCs/>
                <w:szCs w:val="18"/>
                <w:lang w:eastAsia="es-ES"/>
              </w:rPr>
              <w:lastRenderedPageBreak/>
              <w:t>Área motriz y perceptiva</w:t>
            </w:r>
          </w:p>
        </w:tc>
        <w:tc>
          <w:tcPr>
            <w:tcW w:w="0" w:type="auto"/>
            <w:hideMark/>
          </w:tcPr>
          <w:p w:rsidR="0009799A" w:rsidP="00B3218F" w:rsidRDefault="00277232" w14:paraId="036A73D7"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Cierta torpeza al correr o saltar.</w:t>
            </w:r>
          </w:p>
          <w:p w:rsidR="0009799A" w:rsidP="00B3218F" w:rsidRDefault="00277232" w14:paraId="02684EA7"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Dificultad con la motricidad fina: abrocharse, usar tijeras, coger el lápiz.</w:t>
            </w:r>
          </w:p>
          <w:p w:rsidR="0009799A" w:rsidP="00B3218F" w:rsidRDefault="00277232" w14:paraId="70E1170B"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Confusión persistente entre izquierda y derecha.</w:t>
            </w:r>
          </w:p>
          <w:p w:rsidRPr="0009799A" w:rsidR="00277232" w:rsidP="00B3218F" w:rsidRDefault="00277232" w14:paraId="666657C7" w14:textId="7C6CB1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Problemas con nociones de espacio (arriba/abajo) y tiempo (ayer/hoy).</w:t>
            </w:r>
          </w:p>
        </w:tc>
        <w:tc>
          <w:tcPr>
            <w:tcW w:w="0" w:type="auto"/>
            <w:hideMark/>
          </w:tcPr>
          <w:p w:rsidR="0009799A" w:rsidP="00B3218F" w:rsidRDefault="00277232" w14:paraId="108A6BF6"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La confusión izquierda-derecha sigue siendo clara.</w:t>
            </w:r>
          </w:p>
          <w:p w:rsidR="0009799A" w:rsidP="00B3218F" w:rsidRDefault="00277232" w14:paraId="5CEDE8ED"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Mala coordinación, puede parecer "patoso".</w:t>
            </w:r>
          </w:p>
          <w:p w:rsidRPr="0009799A" w:rsidR="00277232" w:rsidP="00B3218F" w:rsidRDefault="00277232" w14:paraId="7F424B40" w14:textId="096403AE">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Dificultad para aprender a leer la hora en un reloj de agujas.</w:t>
            </w:r>
          </w:p>
        </w:tc>
        <w:tc>
          <w:tcPr>
            <w:tcW w:w="0" w:type="auto"/>
            <w:hideMark/>
          </w:tcPr>
          <w:p w:rsidR="0009799A" w:rsidP="00B3218F" w:rsidRDefault="00277232" w14:paraId="5DEAA4E8"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Le cuesta leer mapas o gráficos.</w:t>
            </w:r>
          </w:p>
          <w:p w:rsidR="0009799A" w:rsidP="00B3218F" w:rsidRDefault="00277232" w14:paraId="2C376EF2"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Se orienta mal en el espacio.</w:t>
            </w:r>
          </w:p>
          <w:p w:rsidRPr="0009799A" w:rsidR="00277232" w:rsidP="00B3218F" w:rsidRDefault="00277232" w14:paraId="2D4DCDE9" w14:textId="473DE2ED">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Escribir a mano puede seguir siendo agotador y poco legible.</w:t>
            </w:r>
          </w:p>
        </w:tc>
      </w:tr>
      <w:tr w:rsidRPr="00277232" w:rsidR="00303E46" w:rsidTr="00303E46" w14:paraId="2A17EAE0" w14:textId="77777777">
        <w:tc>
          <w:tcPr>
            <w:tcW w:w="0" w:type="auto"/>
            <w:hideMark/>
          </w:tcPr>
          <w:p w:rsidRPr="00277232" w:rsidR="00277232" w:rsidP="00303E46" w:rsidRDefault="00277232" w14:paraId="08794A4A" w14:textId="77777777">
            <w:pPr>
              <w:spacing w:before="100" w:beforeAutospacing="1" w:after="120"/>
              <w:rPr>
                <w:rFonts w:ascii="Century Gothic" w:hAnsi="Century Gothic" w:eastAsia="Times New Roman" w:cs="Times New Roman"/>
                <w:szCs w:val="18"/>
                <w:lang w:eastAsia="es-ES"/>
              </w:rPr>
            </w:pPr>
            <w:r w:rsidRPr="00277232">
              <w:rPr>
                <w:rFonts w:ascii="Century Gothic" w:hAnsi="Century Gothic" w:eastAsia="Times New Roman" w:cs="Times New Roman"/>
                <w:b/>
                <w:bCs/>
                <w:szCs w:val="18"/>
                <w:lang w:eastAsia="es-ES"/>
              </w:rPr>
              <w:t>Área socioemocional</w:t>
            </w:r>
          </w:p>
        </w:tc>
        <w:tc>
          <w:tcPr>
            <w:tcW w:w="0" w:type="auto"/>
            <w:hideMark/>
          </w:tcPr>
          <w:p w:rsidR="0009799A" w:rsidP="00B3218F" w:rsidRDefault="00277232" w14:paraId="0DFAE16C"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Se frustra con las tareas de lápiz y papel.</w:t>
            </w:r>
          </w:p>
          <w:p w:rsidR="0009799A" w:rsidP="00B3218F" w:rsidRDefault="00277232" w14:paraId="0CAA938A"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Se distrae fácilmente, sobre todo en actividades académicas.</w:t>
            </w:r>
          </w:p>
          <w:p w:rsidRPr="0009799A" w:rsidR="00277232" w:rsidP="00B3218F" w:rsidRDefault="00277232" w14:paraId="3023BEA4" w14:textId="70B28BD0">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Puede ser impulsivo o, todo lo contrario, muy inhibido.</w:t>
            </w:r>
          </w:p>
        </w:tc>
        <w:tc>
          <w:tcPr>
            <w:tcW w:w="0" w:type="auto"/>
            <w:hideMark/>
          </w:tcPr>
          <w:p w:rsidR="0009799A" w:rsidP="00B3218F" w:rsidRDefault="00277232" w14:paraId="67D0160A"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Evita y rechaza claramente las tareas de leer y escribir.</w:t>
            </w:r>
          </w:p>
          <w:p w:rsidR="0009799A" w:rsidP="00B3218F" w:rsidRDefault="00277232" w14:paraId="0E527750"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Ansiedad, frustración, rabietas o llanto con los deberes.</w:t>
            </w:r>
          </w:p>
          <w:p w:rsidR="0009799A" w:rsidP="00B3218F" w:rsidRDefault="00277232" w14:paraId="45844D3B"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Se queja de dolores de cabeza o de tripa para no leer.</w:t>
            </w:r>
          </w:p>
          <w:p w:rsidRPr="0009799A" w:rsidR="00277232" w:rsidP="00B3218F" w:rsidRDefault="00277232" w14:paraId="66557789" w14:textId="6E581E03">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Empieza a darse cuenta de que es "diferente" o "peor" que sus compañeros.</w:t>
            </w:r>
          </w:p>
        </w:tc>
        <w:tc>
          <w:tcPr>
            <w:tcW w:w="0" w:type="auto"/>
            <w:hideMark/>
          </w:tcPr>
          <w:p w:rsidR="0009799A" w:rsidP="00B3218F" w:rsidRDefault="00277232" w14:paraId="1000DFEB"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Autoestima por los suelos y un autoconcepto académico negativo ("soy tonto", "no sirvo para esto").</w:t>
            </w:r>
          </w:p>
          <w:p w:rsidR="0009799A" w:rsidP="00B3218F" w:rsidRDefault="00277232" w14:paraId="2C643AC6"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Mucha ansiedad ante los exámenes y las situaciones de evaluación.</w:t>
            </w:r>
          </w:p>
          <w:p w:rsidR="0009799A" w:rsidP="00B3218F" w:rsidRDefault="00277232" w14:paraId="1BCAB91C" w14:textId="77777777">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Desmotivación, apatía y riesgo de desarrollar fobia escolar.</w:t>
            </w:r>
          </w:p>
          <w:p w:rsidRPr="0009799A" w:rsidR="00277232" w:rsidP="00B3218F" w:rsidRDefault="00277232" w14:paraId="77D7BA6D" w14:textId="2AA52009">
            <w:pPr>
              <w:pStyle w:val="Prrafodelista"/>
              <w:numPr>
                <w:ilvl w:val="0"/>
                <w:numId w:val="33"/>
              </w:numPr>
              <w:spacing w:before="100" w:beforeAutospacing="1" w:after="120"/>
              <w:contextualSpacing w:val="0"/>
              <w:rPr>
                <w:rFonts w:ascii="Century Gothic" w:hAnsi="Century Gothic" w:eastAsia="Times New Roman" w:cs="Times New Roman"/>
                <w:szCs w:val="18"/>
                <w:lang w:eastAsia="es-ES"/>
              </w:rPr>
            </w:pPr>
            <w:r w:rsidRPr="0009799A">
              <w:rPr>
                <w:rFonts w:ascii="Century Gothic" w:hAnsi="Century Gothic" w:eastAsia="Times New Roman" w:cs="Times New Roman"/>
                <w:szCs w:val="18"/>
                <w:lang w:eastAsia="es-ES"/>
              </w:rPr>
              <w:t>Puede aislarse o, como defensa, tener conductas disruptivas para llamar la atención.</w:t>
            </w:r>
          </w:p>
        </w:tc>
      </w:tr>
      <w:tr w:rsidRPr="00277232" w:rsidR="004B083F" w:rsidTr="00A44EDD" w14:paraId="72FBA4BB" w14:textId="77777777">
        <w:tc>
          <w:tcPr>
            <w:tcW w:w="0" w:type="auto"/>
            <w:hideMark/>
          </w:tcPr>
          <w:p w:rsidRPr="00277232" w:rsidR="004B083F" w:rsidP="00303E46" w:rsidRDefault="004B083F" w14:paraId="729A4FD7" w14:textId="77777777">
            <w:pPr>
              <w:spacing w:before="100" w:beforeAutospacing="1" w:after="120"/>
              <w:rPr>
                <w:rFonts w:ascii="Century Gothic" w:hAnsi="Century Gothic" w:eastAsia="Times New Roman" w:cs="Times New Roman"/>
                <w:szCs w:val="18"/>
                <w:lang w:eastAsia="es-ES"/>
              </w:rPr>
            </w:pPr>
            <w:r w:rsidRPr="00277232">
              <w:rPr>
                <w:rFonts w:ascii="Century Gothic" w:hAnsi="Century Gothic" w:eastAsia="Times New Roman" w:cs="Times New Roman"/>
                <w:b/>
                <w:bCs/>
                <w:szCs w:val="18"/>
                <w:lang w:eastAsia="es-ES"/>
              </w:rPr>
              <w:t>Antecedentes</w:t>
            </w:r>
          </w:p>
        </w:tc>
        <w:tc>
          <w:tcPr>
            <w:tcW w:w="0" w:type="auto"/>
            <w:gridSpan w:val="3"/>
            <w:hideMark/>
          </w:tcPr>
          <w:p w:rsidRPr="00277232" w:rsidR="004B083F" w:rsidP="00303E46" w:rsidRDefault="004B083F" w14:paraId="440445EE" w14:textId="3E5FF6CC">
            <w:pPr>
              <w:spacing w:before="100" w:beforeAutospacing="1" w:after="120"/>
              <w:rPr>
                <w:rFonts w:ascii="Century Gothic" w:hAnsi="Century Gothic" w:eastAsia="Times New Roman" w:cs="Times New Roman"/>
                <w:szCs w:val="18"/>
                <w:lang w:eastAsia="es-ES"/>
              </w:rPr>
            </w:pPr>
            <w:r w:rsidRPr="004B083F">
              <w:rPr>
                <w:rFonts w:ascii="Century Gothic" w:hAnsi="Century Gothic" w:eastAsia="Times New Roman" w:cs="Times New Roman"/>
                <w:szCs w:val="18"/>
                <w:lang w:eastAsia="es-ES"/>
              </w:rPr>
              <w:t>Antecedentes familiares de dificultades de aprendizaje o dislexia (padres, hermanos, abuelos). Este es uno de los indicadores de riesgo más potentes en todas las etapas.</w:t>
            </w:r>
          </w:p>
        </w:tc>
      </w:tr>
    </w:tbl>
    <w:p w:rsidR="004B083F" w:rsidP="004B083F" w:rsidRDefault="004B083F" w14:paraId="77C93C43" w14:textId="77777777">
      <w:pPr>
        <w:rPr>
          <w:rFonts w:ascii="Century Gothic" w:hAnsi="Century Gothic" w:eastAsia="Times New Roman" w:cs="Times New Roman"/>
          <w:bCs/>
          <w:sz w:val="27"/>
          <w:szCs w:val="27"/>
          <w:lang w:eastAsia="es-ES"/>
        </w:rPr>
      </w:pPr>
    </w:p>
    <w:p w:rsidRPr="00543E96" w:rsidR="00277232" w:rsidP="00543E96" w:rsidRDefault="00277232" w14:paraId="3AEBA201" w14:textId="4482F80A">
      <w:pPr>
        <w:pStyle w:val="Ttulo1"/>
        <w:numPr>
          <w:ilvl w:val="0"/>
          <w:numId w:val="40"/>
        </w:numPr>
        <w:ind w:left="284"/>
        <w:rPr>
          <w:rFonts w:ascii="Century Gothic" w:hAnsi="Century Gothic" w:eastAsia="Times New Roman" w:cs="Times New Roman"/>
          <w:b w:val="0"/>
          <w:bCs/>
          <w:szCs w:val="28"/>
          <w:lang w:eastAsia="es-ES"/>
        </w:rPr>
      </w:pPr>
      <w:bookmarkStart w:name="_Toc203640286" w:id="3"/>
      <w:r w:rsidRPr="00543E96">
        <w:rPr>
          <w:rFonts w:ascii="Century Gothic" w:hAnsi="Century Gothic" w:eastAsia="Times New Roman" w:cs="Times New Roman"/>
          <w:bCs/>
          <w:szCs w:val="28"/>
          <w:lang w:eastAsia="es-ES"/>
        </w:rPr>
        <w:t>El proceso de identificación psicopedagógica: de la sospecha a la acción</w:t>
      </w:r>
      <w:bookmarkEnd w:id="3"/>
    </w:p>
    <w:p w:rsidRPr="00277232" w:rsidR="00277232" w:rsidP="00A63A17" w:rsidRDefault="00277232" w14:paraId="7CB2D4CE" w14:textId="77777777">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Identificar la dislexia no es un acto puntual, no es como hacer una foto. Es más bien un proceso, un camino sistemático y colaborativo que recorremos en varias fases, muy en la línea de los modelos de Respuesta a la Intervención (</w:t>
      </w:r>
      <w:proofErr w:type="spellStart"/>
      <w:r w:rsidRPr="00277232">
        <w:rPr>
          <w:rFonts w:ascii="Century Gothic" w:hAnsi="Century Gothic" w:eastAsia="Times New Roman" w:cs="Times New Roman"/>
          <w:sz w:val="20"/>
          <w:szCs w:val="20"/>
          <w:lang w:eastAsia="es-ES"/>
        </w:rPr>
        <w:t>RtI</w:t>
      </w:r>
      <w:proofErr w:type="spellEnd"/>
      <w:r w:rsidRPr="00277232">
        <w:rPr>
          <w:rFonts w:ascii="Century Gothic" w:hAnsi="Century Gothic" w:eastAsia="Times New Roman" w:cs="Times New Roman"/>
          <w:sz w:val="20"/>
          <w:szCs w:val="20"/>
          <w:lang w:eastAsia="es-ES"/>
        </w:rPr>
        <w:t>). El objetivo final no es poner una etiqueta, sino entender a fondo las necesidades del alumno para poder ofrecerle la ayuda más ajustada posible.</w:t>
      </w:r>
    </w:p>
    <w:p w:rsidRPr="00543E96" w:rsidR="00543E96" w:rsidP="00543E96" w:rsidRDefault="00543E96" w14:paraId="6A86CE93" w14:textId="77777777">
      <w:pPr>
        <w:pStyle w:val="Prrafodelista"/>
        <w:keepNext/>
        <w:keepLines/>
        <w:numPr>
          <w:ilvl w:val="0"/>
          <w:numId w:val="41"/>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28" w:id="4"/>
      <w:bookmarkStart w:name="_Toc203640287" w:id="5"/>
      <w:bookmarkEnd w:id="4"/>
      <w:bookmarkEnd w:id="5"/>
    </w:p>
    <w:p w:rsidRPr="00543E96" w:rsidR="00543E96" w:rsidP="00543E96" w:rsidRDefault="00543E96" w14:paraId="058D7838" w14:textId="77777777">
      <w:pPr>
        <w:pStyle w:val="Prrafodelista"/>
        <w:keepNext/>
        <w:keepLines/>
        <w:numPr>
          <w:ilvl w:val="0"/>
          <w:numId w:val="41"/>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29" w:id="6"/>
      <w:bookmarkStart w:name="_Toc203640288" w:id="7"/>
      <w:bookmarkEnd w:id="6"/>
      <w:bookmarkEnd w:id="7"/>
    </w:p>
    <w:p w:rsidRPr="00543E96" w:rsidR="00543E96" w:rsidP="00543E96" w:rsidRDefault="00543E96" w14:paraId="670AD28E" w14:textId="77777777">
      <w:pPr>
        <w:pStyle w:val="Prrafodelista"/>
        <w:keepNext/>
        <w:keepLines/>
        <w:numPr>
          <w:ilvl w:val="0"/>
          <w:numId w:val="41"/>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30" w:id="8"/>
      <w:bookmarkStart w:name="_Toc203640289" w:id="9"/>
      <w:bookmarkEnd w:id="8"/>
      <w:bookmarkEnd w:id="9"/>
    </w:p>
    <w:p w:rsidRPr="00543E96" w:rsidR="00277232" w:rsidP="00543E96" w:rsidRDefault="00277232" w14:paraId="739AD7DF" w14:textId="1F49A34F">
      <w:pPr>
        <w:pStyle w:val="Ttulo2"/>
        <w:numPr>
          <w:ilvl w:val="1"/>
          <w:numId w:val="41"/>
        </w:numPr>
        <w:ind w:left="426"/>
        <w:rPr>
          <w:rFonts w:ascii="Century Gothic" w:hAnsi="Century Gothic" w:eastAsia="Times New Roman" w:cs="Times New Roman"/>
          <w:bCs/>
          <w:lang w:eastAsia="es-ES"/>
        </w:rPr>
      </w:pPr>
      <w:bookmarkStart w:name="_Toc203640290" w:id="10"/>
      <w:r w:rsidRPr="00543E96">
        <w:rPr>
          <w:rFonts w:ascii="Century Gothic" w:hAnsi="Century Gothic" w:eastAsia="Times New Roman" w:cs="Times New Roman"/>
          <w:bCs/>
          <w:lang w:eastAsia="es-ES"/>
        </w:rPr>
        <w:t>Fase 1: Detección en el aula y medidas de nivel 1 (respuesta universal)</w:t>
      </w:r>
      <w:bookmarkEnd w:id="10"/>
    </w:p>
    <w:p w:rsidRPr="00277232" w:rsidR="00277232" w:rsidP="00A63A17" w:rsidRDefault="00277232" w14:paraId="16587BBA" w14:textId="77777777">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Todo empieza en el aula. El tutor o el equipo de profesores, usando su juicio profesional y herramientas como la matriz de indicadores que acabamos de ver, se da cuenta de que un alumno tiene dificultades para aprender a leer que son persistentes e inesperadas. En esta primera fase, la respuesta se centra en </w:t>
      </w:r>
      <w:r w:rsidRPr="00277232">
        <w:rPr>
          <w:rFonts w:ascii="Century Gothic" w:hAnsi="Century Gothic" w:eastAsia="Times New Roman" w:cs="Times New Roman"/>
          <w:b/>
          <w:bCs/>
          <w:sz w:val="20"/>
          <w:szCs w:val="20"/>
          <w:lang w:eastAsia="es-ES"/>
        </w:rPr>
        <w:t>ajustar la enseñanza para toda la clase</w:t>
      </w:r>
      <w:r w:rsidRPr="00277232">
        <w:rPr>
          <w:rFonts w:ascii="Century Gothic" w:hAnsi="Century Gothic" w:eastAsia="Times New Roman" w:cs="Times New Roman"/>
          <w:sz w:val="20"/>
          <w:szCs w:val="20"/>
          <w:lang w:eastAsia="es-ES"/>
        </w:rPr>
        <w:t>, aplicando medidas de Nivel 1 o de apoyo ordinario. Esto puede incluir:</w:t>
      </w:r>
    </w:p>
    <w:p w:rsidRPr="00277232" w:rsidR="00277232" w:rsidP="00B3218F" w:rsidRDefault="00277232" w14:paraId="5B8F4FD5" w14:textId="77777777">
      <w:pPr>
        <w:pStyle w:val="vieta1"/>
        <w:spacing w:before="100" w:beforeAutospacing="1" w:after="200"/>
        <w:jc w:val="both"/>
        <w:rPr>
          <w:rFonts w:ascii="Century Gothic" w:hAnsi="Century Gothic" w:eastAsia="Times New Roman" w:cs="Times New Roman"/>
          <w:sz w:val="20"/>
          <w:szCs w:val="20"/>
          <w:lang w:eastAsia="es-ES"/>
        </w:rPr>
      </w:pPr>
      <w:r w:rsidRPr="00277232">
        <w:rPr/>
        <w:t>Enseñar de forma más explícita y sistemática la conciencia fonológica a todos los alumnos.</w:t>
      </w:r>
    </w:p>
    <w:p w:rsidRPr="00277232" w:rsidR="00277232" w:rsidP="00B3218F" w:rsidRDefault="00277232" w14:paraId="23F6803D" w14:textId="77777777">
      <w:pPr>
        <w:pStyle w:val="vieta1"/>
        <w:spacing w:before="100" w:beforeAutospacing="1" w:after="200"/>
        <w:jc w:val="both"/>
        <w:rPr>
          <w:rFonts w:ascii="Century Gothic" w:hAnsi="Century Gothic" w:eastAsia="Times New Roman" w:cs="Times New Roman"/>
          <w:sz w:val="20"/>
          <w:szCs w:val="20"/>
          <w:lang w:eastAsia="es-ES"/>
        </w:rPr>
      </w:pPr>
      <w:r w:rsidRPr="00277232">
        <w:rPr/>
        <w:t>Usar metodologías multisensoriales (que impliquen ver, oír, tocar y hacer) para aprender las letras.</w:t>
      </w:r>
    </w:p>
    <w:p w:rsidRPr="00277232" w:rsidR="00277232" w:rsidP="00B3218F" w:rsidRDefault="00277232" w14:paraId="42A2602E" w14:textId="77777777">
      <w:pPr>
        <w:pStyle w:val="vieta1"/>
        <w:spacing w:before="100" w:beforeAutospacing="1" w:after="200"/>
        <w:jc w:val="both"/>
        <w:rPr>
          <w:rFonts w:ascii="Century Gothic" w:hAnsi="Century Gothic" w:eastAsia="Times New Roman" w:cs="Times New Roman"/>
          <w:sz w:val="20"/>
          <w:szCs w:val="20"/>
          <w:lang w:eastAsia="es-ES"/>
        </w:rPr>
      </w:pPr>
      <w:r w:rsidRPr="00277232">
        <w:rPr/>
        <w:t>Dedicar más tiempo a la lectura en clase.</w:t>
      </w:r>
    </w:p>
    <w:p w:rsidR="000B58CF" w:rsidP="00543E96" w:rsidRDefault="00277232" w14:paraId="0DDA033D" w14:textId="5B5C62C4">
      <w:pPr>
        <w:pStyle w:val="vieta1"/>
        <w:spacing w:before="100" w:beforeAutospacing="1" w:after="200"/>
        <w:jc w:val="both"/>
        <w:rPr>
          <w:rFonts w:ascii="Century Gothic" w:hAnsi="Century Gothic" w:eastAsia="Times New Roman" w:cs="Times New Roman"/>
          <w:sz w:val="20"/>
          <w:szCs w:val="20"/>
          <w:lang w:eastAsia="es-ES"/>
        </w:rPr>
      </w:pPr>
      <w:r w:rsidRPr="00277232">
        <w:rPr/>
        <w:t>Crear pequeños grupos de refuerzo dentro del aula para los alumnos que van más rezagados. El objetivo es ver si las dificultades del alumno se debían a que la metodología no era la adecuada para él, o si, por el contrario, persisten a pesar de una enseñanza de calidad. Si persisten, es una señal de que la dificultad es interna del alumno.</w:t>
      </w:r>
    </w:p>
    <w:p w:rsidRPr="00543E96" w:rsidR="00DB5029" w:rsidP="00DB5029" w:rsidRDefault="00DB5029" w14:paraId="6B787AD9" w14:textId="0200EDDC">
      <w:pPr>
        <w:pStyle w:val="Texto"/>
        <w:spacing w:before="100" w:beforeAutospacing="1" w:after="200"/>
        <w:jc w:val="both"/>
        <w:rPr>
          <w:rFonts w:ascii="Century Gothic" w:hAnsi="Century Gothic" w:eastAsia="Times New Roman" w:cs="Times New Roman"/>
          <w:sz w:val="20"/>
          <w:szCs w:val="20"/>
          <w:lang w:eastAsia="es-ES"/>
        </w:rPr>
      </w:pPr>
      <w:r w:rsidRPr="00DB5029">
        <w:rPr>
          <w:rFonts w:ascii="Century Gothic" w:hAnsi="Century Gothic" w:eastAsia="Times New Roman" w:cs="Times New Roman"/>
          <w:sz w:val="20"/>
          <w:szCs w:val="20"/>
          <w:lang w:eastAsia="es-ES"/>
        </w:rPr>
        <w:t xml:space="preserve">Este enfoque por niveles se enmarca en lo que internacionalmente se conoce como un modelo de </w:t>
      </w:r>
      <w:r w:rsidRPr="00DB5029">
        <w:rPr>
          <w:rFonts w:ascii="Century Gothic" w:hAnsi="Century Gothic" w:eastAsia="Times New Roman" w:cs="Times New Roman"/>
          <w:b/>
          <w:bCs/>
          <w:sz w:val="20"/>
          <w:szCs w:val="20"/>
          <w:lang w:eastAsia="es-ES"/>
        </w:rPr>
        <w:t>Respuesta a la Intervención (</w:t>
      </w:r>
      <w:proofErr w:type="spellStart"/>
      <w:r w:rsidRPr="00DB5029">
        <w:rPr>
          <w:rFonts w:ascii="Century Gothic" w:hAnsi="Century Gothic" w:eastAsia="Times New Roman" w:cs="Times New Roman"/>
          <w:b/>
          <w:bCs/>
          <w:sz w:val="20"/>
          <w:szCs w:val="20"/>
          <w:lang w:eastAsia="es-ES"/>
        </w:rPr>
        <w:t>RtI</w:t>
      </w:r>
      <w:proofErr w:type="spellEnd"/>
      <w:r w:rsidRPr="00DB5029">
        <w:rPr>
          <w:rFonts w:ascii="Century Gothic" w:hAnsi="Century Gothic" w:eastAsia="Times New Roman" w:cs="Times New Roman"/>
          <w:b/>
          <w:bCs/>
          <w:sz w:val="20"/>
          <w:szCs w:val="20"/>
          <w:lang w:eastAsia="es-ES"/>
        </w:rPr>
        <w:t>, por sus siglas en inglés)</w:t>
      </w:r>
      <w:r w:rsidRPr="00DB5029">
        <w:rPr>
          <w:rFonts w:ascii="Century Gothic" w:hAnsi="Century Gothic" w:eastAsia="Times New Roman" w:cs="Times New Roman"/>
          <w:sz w:val="20"/>
          <w:szCs w:val="20"/>
          <w:lang w:eastAsia="es-ES"/>
        </w:rPr>
        <w:t xml:space="preserve">. El </w:t>
      </w:r>
      <w:proofErr w:type="spellStart"/>
      <w:r w:rsidRPr="00DB5029">
        <w:rPr>
          <w:rFonts w:ascii="Century Gothic" w:hAnsi="Century Gothic" w:eastAsia="Times New Roman" w:cs="Times New Roman"/>
          <w:sz w:val="20"/>
          <w:szCs w:val="20"/>
          <w:lang w:eastAsia="es-ES"/>
        </w:rPr>
        <w:t>RtI</w:t>
      </w:r>
      <w:proofErr w:type="spellEnd"/>
      <w:r w:rsidRPr="00DB5029">
        <w:rPr>
          <w:rFonts w:ascii="Century Gothic" w:hAnsi="Century Gothic" w:eastAsia="Times New Roman" w:cs="Times New Roman"/>
          <w:sz w:val="20"/>
          <w:szCs w:val="20"/>
          <w:lang w:eastAsia="es-ES"/>
        </w:rPr>
        <w:t xml:space="preserve"> es un marco de trabajo proactivo y multinivel diseñado para proporcionar apoyo académico y conductual temprano a todo el alumnado. Su lógica es simple pero poderosa: en lugar de esperar a que un alumno fracase para evaluarlo ("modelo de discrepancia"), se ofrece una enseñanza de alta calidad a todos (Nivel 1) y se monitoriza su progreso. Aquellos que no responden adecuadamente a esta instrucción universal reciben intervenciones más intensivas y focalizadas en grupos pequeños (Nivel 2) o de forma individualizada (Nivel 3). El hecho de que un alumno no responda a una enseñanza explícita y basada en la evidencia en el Nivel 1 es, en sí mismo, un indicador clave de que sus dificultades son intrínsecas y requieren una evaluación más profunda.</w:t>
      </w:r>
    </w:p>
    <w:p w:rsidRPr="00277232" w:rsidR="00277232" w:rsidP="00543E96" w:rsidRDefault="00277232" w14:paraId="2EF6DA64" w14:textId="47E51EAF">
      <w:pPr>
        <w:pStyle w:val="Ttulo2"/>
        <w:numPr>
          <w:ilvl w:val="1"/>
          <w:numId w:val="41"/>
        </w:numPr>
        <w:ind w:left="426"/>
        <w:rPr>
          <w:rFonts w:ascii="Century Gothic" w:hAnsi="Century Gothic" w:eastAsia="Times New Roman" w:cs="Times New Roman"/>
          <w:b w:val="0"/>
          <w:bCs/>
          <w:lang w:eastAsia="es-ES"/>
        </w:rPr>
      </w:pPr>
      <w:bookmarkStart w:name="_Toc203640291" w:id="11"/>
      <w:r w:rsidRPr="00277232">
        <w:rPr>
          <w:rFonts w:ascii="Century Gothic" w:hAnsi="Century Gothic" w:eastAsia="Times New Roman" w:cs="Times New Roman"/>
          <w:bCs/>
          <w:lang w:eastAsia="es-ES"/>
        </w:rPr>
        <w:t>Fase 2: Comunicación y activación de protocolos</w:t>
      </w:r>
      <w:bookmarkEnd w:id="11"/>
    </w:p>
    <w:p w:rsidRPr="00277232" w:rsidR="00277232" w:rsidP="00A63A17" w:rsidRDefault="00277232" w14:paraId="4F2500E6" w14:textId="77777777">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Si después de un tiempo prudencial aplicando estas medidas de Nivel 1, el alumno no mejora y la distancia con sus compañeros sigue igual o se hace más grande, el tutor tiene que dar el siguiente paso. Este paso consiste en dos acciones clave:</w:t>
      </w:r>
    </w:p>
    <w:p w:rsidRPr="00277232" w:rsidR="00277232" w:rsidP="00B3218F" w:rsidRDefault="00277232" w14:paraId="59A057D6" w14:textId="51663A77">
      <w:pPr>
        <w:pStyle w:val="Listanumerada"/>
        <w:spacing w:before="100" w:beforeAutospacing="1" w:after="200"/>
        <w:jc w:val="both"/>
        <w:rPr>
          <w:rFonts w:ascii="Century Gothic" w:hAnsi="Century Gothic" w:eastAsia="Times New Roman" w:cs="Times New Roman"/>
          <w:sz w:val="20"/>
          <w:szCs w:val="20"/>
          <w:lang w:eastAsia="es-ES"/>
        </w:rPr>
      </w:pPr>
      <w:r w:rsidRPr="00277232">
        <w:rPr>
          <w:b/>
        </w:rPr>
        <w:t>Comunicación con la familia</w:t>
      </w:r>
      <w:r w:rsidR="002C24F5">
        <w:rPr>
          <w:b/>
        </w:rPr>
        <w:t>.</w:t>
      </w:r>
      <w:r w:rsidRPr="00277232">
        <w:rPr/>
        <w:t xml:space="preserve"> Convocar una reunión con los padres o tutores para contarles lo que se ha observado, siempre de forma objetiva y constructiva. Es fundamental recoger también su punto de vista y preguntar por la historia del niño y por si hay antecedentes familiares.</w:t>
      </w:r>
    </w:p>
    <w:p w:rsidRPr="00277232" w:rsidR="00277232" w:rsidP="00B3218F" w:rsidRDefault="00277232" w14:paraId="7756963D" w14:textId="629B2998">
      <w:pPr>
        <w:pStyle w:val="Listanumerada"/>
        <w:spacing w:before="100" w:beforeAutospacing="1" w:after="200"/>
        <w:jc w:val="both"/>
        <w:rPr>
          <w:rFonts w:ascii="Century Gothic" w:hAnsi="Century Gothic" w:eastAsia="Times New Roman" w:cs="Times New Roman"/>
          <w:sz w:val="20"/>
          <w:szCs w:val="20"/>
          <w:lang w:eastAsia="es-ES"/>
        </w:rPr>
      </w:pPr>
      <w:r w:rsidRPr="00277232">
        <w:rPr>
          <w:b/>
        </w:rPr>
        <w:t>Activación del protocolo del centro</w:t>
      </w:r>
      <w:r w:rsidR="002C24F5">
        <w:rPr>
          <w:b/>
        </w:rPr>
        <w:t>.</w:t>
      </w:r>
      <w:r w:rsidRPr="00277232">
        <w:rPr/>
        <w:t xml:space="preserve"> Informar al equipo directivo y solicitar formalmente que intervengan los </w:t>
      </w:r>
      <w:r w:rsidRPr="00277232">
        <w:rPr>
          <w:b/>
        </w:rPr>
        <w:t>servicios de orientación educativa</w:t>
      </w:r>
      <w:r w:rsidRPr="00277232">
        <w:rPr/>
        <w:t xml:space="preserve"> (dependiendo </w:t>
      </w:r>
      <w:r w:rsidRPr="00277232">
        <w:rPr/>
        <w:lastRenderedPageBreak/>
        <w:t>del sistema, será el orientador del centro, el Equipo de Orientación Educativa y Psicopedagógica -EOEP-, o una figura similar).</w:t>
      </w:r>
    </w:p>
    <w:p w:rsidRPr="00543E96" w:rsidR="00543E96" w:rsidP="00543E96" w:rsidRDefault="00543E96" w14:paraId="02E2D23E" w14:textId="77777777">
      <w:pPr>
        <w:pStyle w:val="Prrafodelista"/>
        <w:keepNext/>
        <w:keepLines/>
        <w:numPr>
          <w:ilvl w:val="0"/>
          <w:numId w:val="42"/>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33" w:id="12"/>
      <w:bookmarkStart w:name="_Toc203640292" w:id="13"/>
      <w:bookmarkEnd w:id="12"/>
      <w:bookmarkEnd w:id="13"/>
    </w:p>
    <w:p w:rsidRPr="00543E96" w:rsidR="00543E96" w:rsidP="00543E96" w:rsidRDefault="00543E96" w14:paraId="1ED8E2EA" w14:textId="77777777">
      <w:pPr>
        <w:pStyle w:val="Prrafodelista"/>
        <w:keepNext/>
        <w:keepLines/>
        <w:numPr>
          <w:ilvl w:val="0"/>
          <w:numId w:val="42"/>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34" w:id="14"/>
      <w:bookmarkStart w:name="_Toc203640293" w:id="15"/>
      <w:bookmarkEnd w:id="14"/>
      <w:bookmarkEnd w:id="15"/>
    </w:p>
    <w:p w:rsidRPr="00543E96" w:rsidR="00543E96" w:rsidP="00543E96" w:rsidRDefault="00543E96" w14:paraId="0BA03F96" w14:textId="77777777">
      <w:pPr>
        <w:pStyle w:val="Prrafodelista"/>
        <w:keepNext/>
        <w:keepLines/>
        <w:numPr>
          <w:ilvl w:val="0"/>
          <w:numId w:val="42"/>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35" w:id="16"/>
      <w:bookmarkStart w:name="_Toc203640294" w:id="17"/>
      <w:bookmarkEnd w:id="16"/>
      <w:bookmarkEnd w:id="17"/>
    </w:p>
    <w:p w:rsidRPr="00543E96" w:rsidR="00543E96" w:rsidP="00543E96" w:rsidRDefault="00543E96" w14:paraId="22D8D64B" w14:textId="77777777">
      <w:pPr>
        <w:pStyle w:val="Prrafodelista"/>
        <w:keepNext/>
        <w:keepLines/>
        <w:numPr>
          <w:ilvl w:val="1"/>
          <w:numId w:val="42"/>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36" w:id="18"/>
      <w:bookmarkStart w:name="_Toc203640295" w:id="19"/>
      <w:bookmarkEnd w:id="18"/>
      <w:bookmarkEnd w:id="19"/>
    </w:p>
    <w:p w:rsidRPr="00543E96" w:rsidR="00543E96" w:rsidP="00543E96" w:rsidRDefault="00543E96" w14:paraId="1C97B25E" w14:textId="77777777">
      <w:pPr>
        <w:pStyle w:val="Prrafodelista"/>
        <w:keepNext/>
        <w:keepLines/>
        <w:numPr>
          <w:ilvl w:val="1"/>
          <w:numId w:val="42"/>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37" w:id="20"/>
      <w:bookmarkStart w:name="_Toc203640296" w:id="21"/>
      <w:bookmarkEnd w:id="20"/>
      <w:bookmarkEnd w:id="21"/>
    </w:p>
    <w:p w:rsidRPr="00277232" w:rsidR="00277232" w:rsidP="00543E96" w:rsidRDefault="00277232" w14:paraId="4FCE98C5" w14:textId="73A1ADDB">
      <w:pPr>
        <w:pStyle w:val="Ttulo2"/>
        <w:numPr>
          <w:ilvl w:val="1"/>
          <w:numId w:val="42"/>
        </w:numPr>
        <w:ind w:left="284"/>
        <w:rPr>
          <w:rFonts w:ascii="Century Gothic" w:hAnsi="Century Gothic" w:eastAsia="Times New Roman" w:cs="Times New Roman"/>
          <w:b w:val="0"/>
          <w:bCs/>
          <w:lang w:eastAsia="es-ES"/>
        </w:rPr>
      </w:pPr>
      <w:bookmarkStart w:name="_Toc203640297" w:id="22"/>
      <w:r w:rsidRPr="00277232">
        <w:rPr>
          <w:rFonts w:ascii="Century Gothic" w:hAnsi="Century Gothic" w:eastAsia="Times New Roman" w:cs="Times New Roman"/>
          <w:bCs/>
          <w:lang w:eastAsia="es-ES"/>
        </w:rPr>
        <w:t>Fase 3: La evaluación psicopedagógica integral</w:t>
      </w:r>
      <w:bookmarkEnd w:id="22"/>
    </w:p>
    <w:p w:rsidRPr="00277232" w:rsidR="00277232" w:rsidP="00A63A17" w:rsidRDefault="00277232" w14:paraId="43C7AC16" w14:textId="77777777">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Esta fase la lleva a cabo el profesional de la orientación (psicopedagogo/a, psicólogo/a educativo/a). Su objetivo es hacer una valoración completa para entender la naturaleza de las dificultades y decidir qué apoyos necesita el alumno (Mayo </w:t>
      </w:r>
      <w:proofErr w:type="spellStart"/>
      <w:r w:rsidRPr="00277232">
        <w:rPr>
          <w:rFonts w:ascii="Century Gothic" w:hAnsi="Century Gothic" w:eastAsia="Times New Roman" w:cs="Times New Roman"/>
          <w:sz w:val="20"/>
          <w:szCs w:val="20"/>
          <w:lang w:eastAsia="es-ES"/>
        </w:rPr>
        <w:t>Clinic</w:t>
      </w:r>
      <w:proofErr w:type="spellEnd"/>
      <w:r w:rsidRPr="00277232">
        <w:rPr>
          <w:rFonts w:ascii="Century Gothic" w:hAnsi="Century Gothic" w:eastAsia="Times New Roman" w:cs="Times New Roman"/>
          <w:sz w:val="20"/>
          <w:szCs w:val="20"/>
          <w:lang w:eastAsia="es-ES"/>
        </w:rPr>
        <w:t xml:space="preserve">, 2022). No se trata solo de pasar </w:t>
      </w:r>
      <w:proofErr w:type="spellStart"/>
      <w:r w:rsidRPr="00277232">
        <w:rPr>
          <w:rFonts w:ascii="Century Gothic" w:hAnsi="Century Gothic" w:eastAsia="Times New Roman" w:cs="Times New Roman"/>
          <w:sz w:val="20"/>
          <w:szCs w:val="20"/>
          <w:lang w:eastAsia="es-ES"/>
        </w:rPr>
        <w:t>tests</w:t>
      </w:r>
      <w:proofErr w:type="spellEnd"/>
      <w:r w:rsidRPr="00277232">
        <w:rPr>
          <w:rFonts w:ascii="Century Gothic" w:hAnsi="Century Gothic" w:eastAsia="Times New Roman" w:cs="Times New Roman"/>
          <w:sz w:val="20"/>
          <w:szCs w:val="20"/>
          <w:lang w:eastAsia="es-ES"/>
        </w:rPr>
        <w:t>, es un trabajo de detective que implica recoger y analizar información de muchas fuentes:</w:t>
      </w:r>
    </w:p>
    <w:p w:rsidRPr="00277232" w:rsidR="00277232" w:rsidP="00B3218F" w:rsidRDefault="00277232" w14:paraId="5E219EC2" w14:textId="47503E2F">
      <w:pPr>
        <w:pStyle w:val="vieta1"/>
        <w:spacing w:before="100" w:beforeAutospacing="1" w:after="200"/>
        <w:jc w:val="both"/>
        <w:rPr>
          <w:rFonts w:ascii="Century Gothic" w:hAnsi="Century Gothic" w:eastAsia="Times New Roman" w:cs="Times New Roman"/>
          <w:sz w:val="20"/>
          <w:szCs w:val="20"/>
          <w:lang w:eastAsia="es-ES"/>
        </w:rPr>
      </w:pPr>
      <w:r w:rsidRPr="00277232">
        <w:rPr>
          <w:b/>
        </w:rPr>
        <w:t>Análisis de la demanda y recogida de información</w:t>
      </w:r>
      <w:r w:rsidR="002C24F5">
        <w:rPr>
          <w:b/>
        </w:rPr>
        <w:t>.</w:t>
      </w:r>
      <w:r w:rsidRPr="00277232">
        <w:rPr/>
        <w:t xml:space="preserve"> Se revisa el historial académico del alumno, se habla en profundidad con el tutor (para saber el rendimiento, la metodología usada, los apoyos que ya se han probado y el comportamiento del alumno) y con la familia (para conocer su historia de desarrollo, los antecedentes, cómo son los momentos de los deberes en casa, etc.).</w:t>
      </w:r>
    </w:p>
    <w:p w:rsidRPr="00277232" w:rsidR="00277232" w:rsidP="00B3218F" w:rsidRDefault="00277232" w14:paraId="4AD45F5A" w14:textId="3B714961">
      <w:pPr>
        <w:pStyle w:val="vieta1"/>
        <w:spacing w:before="100" w:beforeAutospacing="1" w:after="200"/>
        <w:jc w:val="both"/>
        <w:rPr>
          <w:rFonts w:ascii="Century Gothic" w:hAnsi="Century Gothic" w:eastAsia="Times New Roman" w:cs="Times New Roman"/>
          <w:sz w:val="20"/>
          <w:szCs w:val="20"/>
          <w:lang w:eastAsia="es-ES"/>
        </w:rPr>
      </w:pPr>
      <w:r w:rsidRPr="00277232">
        <w:rPr>
          <w:b/>
        </w:rPr>
        <w:t>Observación directa</w:t>
      </w:r>
      <w:r w:rsidR="002C24F5">
        <w:rPr>
          <w:b/>
        </w:rPr>
        <w:t>.</w:t>
      </w:r>
      <w:r w:rsidRPr="00277232">
        <w:rPr/>
        <w:t xml:space="preserve"> Se observa al alumno en su ambiente natural, el aula, para ver cómo se desenvuelve en distintos tipos de tareas (solo, en grupo, leyendo, escribiendo...) y cómo se relaciona con sus compañeros y el profesor.</w:t>
      </w:r>
    </w:p>
    <w:p w:rsidRPr="00277232" w:rsidR="00277232" w:rsidP="00B3218F" w:rsidRDefault="00277232" w14:paraId="505AE898" w14:textId="453D868B">
      <w:pPr>
        <w:pStyle w:val="vieta1"/>
        <w:spacing w:before="100" w:beforeAutospacing="1" w:after="200"/>
        <w:jc w:val="both"/>
        <w:rPr>
          <w:rFonts w:ascii="Century Gothic" w:hAnsi="Century Gothic" w:eastAsia="Times New Roman" w:cs="Times New Roman"/>
          <w:sz w:val="20"/>
          <w:szCs w:val="20"/>
          <w:lang w:eastAsia="es-ES"/>
        </w:rPr>
      </w:pPr>
      <w:r w:rsidRPr="00277232">
        <w:rPr>
          <w:b/>
        </w:rPr>
        <w:t>Evaluación individual con pruebas estandarizadas</w:t>
      </w:r>
      <w:r w:rsidR="002C24F5">
        <w:rPr>
          <w:b/>
        </w:rPr>
        <w:t>.</w:t>
      </w:r>
      <w:r w:rsidRPr="00277232">
        <w:rPr/>
        <w:t xml:space="preserve"> Se utiliza una batería de pruebas para valorar diferentes áreas (American </w:t>
      </w:r>
      <w:proofErr w:type="spellStart"/>
      <w:r w:rsidRPr="00277232">
        <w:rPr/>
        <w:t>Psychiatric</w:t>
      </w:r>
      <w:proofErr w:type="spellEnd"/>
      <w:r w:rsidRPr="00277232">
        <w:rPr/>
        <w:t xml:space="preserve"> </w:t>
      </w:r>
      <w:proofErr w:type="spellStart"/>
      <w:r w:rsidRPr="00277232">
        <w:rPr/>
        <w:t>Association</w:t>
      </w:r>
      <w:proofErr w:type="spellEnd"/>
      <w:r w:rsidRPr="00277232">
        <w:rPr/>
        <w:t>, 2014):</w:t>
      </w:r>
    </w:p>
    <w:p w:rsidR="00277232" w:rsidP="00B3218F" w:rsidRDefault="00277232" w14:paraId="4A99F472" w14:textId="36981C97">
      <w:pPr>
        <w:pStyle w:val="vieta2"/>
        <w:spacing w:before="100" w:beforeAutospacing="1" w:after="200"/>
        <w:jc w:val="both"/>
        <w:rPr>
          <w:rFonts w:ascii="Century Gothic" w:hAnsi="Century Gothic" w:eastAsia="Times New Roman" w:cs="Times New Roman"/>
          <w:sz w:val="20"/>
          <w:szCs w:val="20"/>
          <w:lang w:eastAsia="es-ES"/>
        </w:rPr>
      </w:pPr>
      <w:r w:rsidRPr="00277232">
        <w:rPr>
          <w:b/>
        </w:rPr>
        <w:t>Capacidad intelectual general</w:t>
      </w:r>
      <w:r w:rsidR="002C24F5">
        <w:rPr>
          <w:b/>
        </w:rPr>
        <w:t>.</w:t>
      </w:r>
      <w:r w:rsidRPr="00277232">
        <w:rPr/>
        <w:t xml:space="preserve"> Para descartar que la causa sea una discapacidad intelectual y confirmar que la dificultad es "específica" (Criterio D del DSM-5). Se usan escalas como el WISC-V.</w:t>
      </w:r>
    </w:p>
    <w:p w:rsidRPr="00277232" w:rsidR="00DB5029" w:rsidP="00DB5029" w:rsidRDefault="00DB5029" w14:paraId="4D11244D" w14:textId="1C58F999">
      <w:pPr>
        <w:pStyle w:val="Texto"/>
        <w:spacing w:before="100" w:beforeAutospacing="1" w:after="200"/>
        <w:ind w:left="1360"/>
        <w:jc w:val="both"/>
        <w:rPr>
          <w:rFonts w:ascii="Century Gothic" w:hAnsi="Century Gothic" w:eastAsia="Times New Roman" w:cs="Times New Roman"/>
          <w:sz w:val="20"/>
          <w:szCs w:val="20"/>
          <w:lang w:eastAsia="es-ES"/>
        </w:rPr>
      </w:pPr>
      <w:r w:rsidRPr="00DB5029">
        <w:rPr>
          <w:rFonts w:ascii="Century Gothic" w:hAnsi="Century Gothic" w:eastAsia="Times New Roman" w:cs="Times New Roman"/>
          <w:sz w:val="20"/>
          <w:szCs w:val="20"/>
          <w:lang w:eastAsia="es-ES"/>
        </w:rPr>
        <w:t>No obstante, el uso moderno de estas escalas va más allá de obtener un CI total. El análisis del perfil de puntuaciones en los distintos índices (</w:t>
      </w:r>
      <w:r w:rsidR="003250BB">
        <w:rPr>
          <w:rFonts w:ascii="Century Gothic" w:hAnsi="Century Gothic" w:eastAsia="Times New Roman" w:cs="Times New Roman"/>
          <w:sz w:val="20"/>
          <w:szCs w:val="20"/>
          <w:lang w:eastAsia="es-ES"/>
        </w:rPr>
        <w:t>c</w:t>
      </w:r>
      <w:r w:rsidRPr="00DB5029">
        <w:rPr>
          <w:rFonts w:ascii="Century Gothic" w:hAnsi="Century Gothic" w:eastAsia="Times New Roman" w:cs="Times New Roman"/>
          <w:sz w:val="20"/>
          <w:szCs w:val="20"/>
          <w:lang w:eastAsia="es-ES"/>
        </w:rPr>
        <w:t xml:space="preserve">omprensión </w:t>
      </w:r>
      <w:r w:rsidR="003250BB">
        <w:rPr>
          <w:rFonts w:ascii="Century Gothic" w:hAnsi="Century Gothic" w:eastAsia="Times New Roman" w:cs="Times New Roman"/>
          <w:sz w:val="20"/>
          <w:szCs w:val="20"/>
          <w:lang w:eastAsia="es-ES"/>
        </w:rPr>
        <w:t>v</w:t>
      </w:r>
      <w:r w:rsidRPr="00DB5029">
        <w:rPr>
          <w:rFonts w:ascii="Century Gothic" w:hAnsi="Century Gothic" w:eastAsia="Times New Roman" w:cs="Times New Roman"/>
          <w:sz w:val="20"/>
          <w:szCs w:val="20"/>
          <w:lang w:eastAsia="es-ES"/>
        </w:rPr>
        <w:t xml:space="preserve">erbal, </w:t>
      </w:r>
      <w:r w:rsidR="003250BB">
        <w:rPr>
          <w:rFonts w:ascii="Century Gothic" w:hAnsi="Century Gothic" w:eastAsia="Times New Roman" w:cs="Times New Roman"/>
          <w:sz w:val="20"/>
          <w:szCs w:val="20"/>
          <w:lang w:eastAsia="es-ES"/>
        </w:rPr>
        <w:t>v</w:t>
      </w:r>
      <w:r w:rsidRPr="00DB5029">
        <w:rPr>
          <w:rFonts w:ascii="Century Gothic" w:hAnsi="Century Gothic" w:eastAsia="Times New Roman" w:cs="Times New Roman"/>
          <w:sz w:val="20"/>
          <w:szCs w:val="20"/>
          <w:lang w:eastAsia="es-ES"/>
        </w:rPr>
        <w:t xml:space="preserve">isoespacial, </w:t>
      </w:r>
      <w:r w:rsidR="003250BB">
        <w:rPr>
          <w:rFonts w:ascii="Century Gothic" w:hAnsi="Century Gothic" w:eastAsia="Times New Roman" w:cs="Times New Roman"/>
          <w:sz w:val="20"/>
          <w:szCs w:val="20"/>
          <w:lang w:eastAsia="es-ES"/>
        </w:rPr>
        <w:t>m</w:t>
      </w:r>
      <w:r w:rsidRPr="00DB5029">
        <w:rPr>
          <w:rFonts w:ascii="Century Gothic" w:hAnsi="Century Gothic" w:eastAsia="Times New Roman" w:cs="Times New Roman"/>
          <w:sz w:val="20"/>
          <w:szCs w:val="20"/>
          <w:lang w:eastAsia="es-ES"/>
        </w:rPr>
        <w:t xml:space="preserve">emoria de </w:t>
      </w:r>
      <w:r w:rsidR="003250BB">
        <w:rPr>
          <w:rFonts w:ascii="Century Gothic" w:hAnsi="Century Gothic" w:eastAsia="Times New Roman" w:cs="Times New Roman"/>
          <w:sz w:val="20"/>
          <w:szCs w:val="20"/>
          <w:lang w:eastAsia="es-ES"/>
        </w:rPr>
        <w:t>t</w:t>
      </w:r>
      <w:r w:rsidRPr="00DB5029">
        <w:rPr>
          <w:rFonts w:ascii="Century Gothic" w:hAnsi="Century Gothic" w:eastAsia="Times New Roman" w:cs="Times New Roman"/>
          <w:sz w:val="20"/>
          <w:szCs w:val="20"/>
          <w:lang w:eastAsia="es-ES"/>
        </w:rPr>
        <w:t xml:space="preserve">rabajo, </w:t>
      </w:r>
      <w:r w:rsidR="003250BB">
        <w:rPr>
          <w:rFonts w:ascii="Century Gothic" w:hAnsi="Century Gothic" w:eastAsia="Times New Roman" w:cs="Times New Roman"/>
          <w:sz w:val="20"/>
          <w:szCs w:val="20"/>
          <w:lang w:eastAsia="es-ES"/>
        </w:rPr>
        <w:t>v</w:t>
      </w:r>
      <w:r w:rsidRPr="00DB5029">
        <w:rPr>
          <w:rFonts w:ascii="Century Gothic" w:hAnsi="Century Gothic" w:eastAsia="Times New Roman" w:cs="Times New Roman"/>
          <w:sz w:val="20"/>
          <w:szCs w:val="20"/>
          <w:lang w:eastAsia="es-ES"/>
        </w:rPr>
        <w:t xml:space="preserve">elocidad de </w:t>
      </w:r>
      <w:r w:rsidR="003250BB">
        <w:rPr>
          <w:rFonts w:ascii="Century Gothic" w:hAnsi="Century Gothic" w:eastAsia="Times New Roman" w:cs="Times New Roman"/>
          <w:sz w:val="20"/>
          <w:szCs w:val="20"/>
          <w:lang w:eastAsia="es-ES"/>
        </w:rPr>
        <w:t>p</w:t>
      </w:r>
      <w:r w:rsidRPr="00DB5029">
        <w:rPr>
          <w:rFonts w:ascii="Century Gothic" w:hAnsi="Century Gothic" w:eastAsia="Times New Roman" w:cs="Times New Roman"/>
          <w:sz w:val="20"/>
          <w:szCs w:val="20"/>
          <w:lang w:eastAsia="es-ES"/>
        </w:rPr>
        <w:t xml:space="preserve">rocesamiento) es fundamental. Un perfil con una marcada discrepancia, por ejemplo, entre un alto índice de </w:t>
      </w:r>
      <w:r w:rsidR="003250BB">
        <w:rPr>
          <w:rFonts w:ascii="Century Gothic" w:hAnsi="Century Gothic" w:eastAsia="Times New Roman" w:cs="Times New Roman"/>
          <w:sz w:val="20"/>
          <w:szCs w:val="20"/>
          <w:lang w:eastAsia="es-ES"/>
        </w:rPr>
        <w:t>c</w:t>
      </w:r>
      <w:r w:rsidRPr="00DB5029">
        <w:rPr>
          <w:rFonts w:ascii="Century Gothic" w:hAnsi="Century Gothic" w:eastAsia="Times New Roman" w:cs="Times New Roman"/>
          <w:sz w:val="20"/>
          <w:szCs w:val="20"/>
          <w:lang w:eastAsia="es-ES"/>
        </w:rPr>
        <w:t xml:space="preserve">omprensión </w:t>
      </w:r>
      <w:r w:rsidR="003250BB">
        <w:rPr>
          <w:rFonts w:ascii="Century Gothic" w:hAnsi="Century Gothic" w:eastAsia="Times New Roman" w:cs="Times New Roman"/>
          <w:sz w:val="20"/>
          <w:szCs w:val="20"/>
          <w:lang w:eastAsia="es-ES"/>
        </w:rPr>
        <w:t>v</w:t>
      </w:r>
      <w:r w:rsidRPr="00DB5029">
        <w:rPr>
          <w:rFonts w:ascii="Century Gothic" w:hAnsi="Century Gothic" w:eastAsia="Times New Roman" w:cs="Times New Roman"/>
          <w:sz w:val="20"/>
          <w:szCs w:val="20"/>
          <w:lang w:eastAsia="es-ES"/>
        </w:rPr>
        <w:t xml:space="preserve">erbal y un bajo índice de </w:t>
      </w:r>
      <w:r w:rsidR="003250BB">
        <w:rPr>
          <w:rFonts w:ascii="Century Gothic" w:hAnsi="Century Gothic" w:eastAsia="Times New Roman" w:cs="Times New Roman"/>
          <w:sz w:val="20"/>
          <w:szCs w:val="20"/>
          <w:lang w:eastAsia="es-ES"/>
        </w:rPr>
        <w:t>m</w:t>
      </w:r>
      <w:r w:rsidRPr="00DB5029">
        <w:rPr>
          <w:rFonts w:ascii="Century Gothic" w:hAnsi="Century Gothic" w:eastAsia="Times New Roman" w:cs="Times New Roman"/>
          <w:sz w:val="20"/>
          <w:szCs w:val="20"/>
          <w:lang w:eastAsia="es-ES"/>
        </w:rPr>
        <w:t xml:space="preserve">emoria de </w:t>
      </w:r>
      <w:r w:rsidR="003250BB">
        <w:rPr>
          <w:rFonts w:ascii="Century Gothic" w:hAnsi="Century Gothic" w:eastAsia="Times New Roman" w:cs="Times New Roman"/>
          <w:sz w:val="20"/>
          <w:szCs w:val="20"/>
          <w:lang w:eastAsia="es-ES"/>
        </w:rPr>
        <w:t>t</w:t>
      </w:r>
      <w:r w:rsidRPr="00DB5029">
        <w:rPr>
          <w:rFonts w:ascii="Century Gothic" w:hAnsi="Century Gothic" w:eastAsia="Times New Roman" w:cs="Times New Roman"/>
          <w:sz w:val="20"/>
          <w:szCs w:val="20"/>
          <w:lang w:eastAsia="es-ES"/>
        </w:rPr>
        <w:t xml:space="preserve">rabajo o de </w:t>
      </w:r>
      <w:r w:rsidR="003250BB">
        <w:rPr>
          <w:rFonts w:ascii="Century Gothic" w:hAnsi="Century Gothic" w:eastAsia="Times New Roman" w:cs="Times New Roman"/>
          <w:sz w:val="20"/>
          <w:szCs w:val="20"/>
          <w:lang w:eastAsia="es-ES"/>
        </w:rPr>
        <w:t>v</w:t>
      </w:r>
      <w:r w:rsidRPr="00DB5029">
        <w:rPr>
          <w:rFonts w:ascii="Century Gothic" w:hAnsi="Century Gothic" w:eastAsia="Times New Roman" w:cs="Times New Roman"/>
          <w:sz w:val="20"/>
          <w:szCs w:val="20"/>
          <w:lang w:eastAsia="es-ES"/>
        </w:rPr>
        <w:t xml:space="preserve">elocidad de </w:t>
      </w:r>
      <w:r w:rsidR="003250BB">
        <w:rPr>
          <w:rFonts w:ascii="Century Gothic" w:hAnsi="Century Gothic" w:eastAsia="Times New Roman" w:cs="Times New Roman"/>
          <w:sz w:val="20"/>
          <w:szCs w:val="20"/>
          <w:lang w:eastAsia="es-ES"/>
        </w:rPr>
        <w:t>p</w:t>
      </w:r>
      <w:r w:rsidRPr="00DB5029">
        <w:rPr>
          <w:rFonts w:ascii="Century Gothic" w:hAnsi="Century Gothic" w:eastAsia="Times New Roman" w:cs="Times New Roman"/>
          <w:sz w:val="20"/>
          <w:szCs w:val="20"/>
          <w:lang w:eastAsia="es-ES"/>
        </w:rPr>
        <w:t>rocesamiento, es muy característico de las DEA y ofrece pistas muy valiosas para la intervención. Este análisis cualitativo del perfil de fortalezas y debilidades cognitivas es mucho más informativo que un simple número y es esencial para cumplir con los criterios diagnósticos del DSM-5.</w:t>
      </w:r>
    </w:p>
    <w:p w:rsidRPr="00277232" w:rsidR="00277232" w:rsidP="00B3218F" w:rsidRDefault="00277232" w14:paraId="0F43A278" w14:textId="0002C7C2">
      <w:pPr>
        <w:pStyle w:val="vieta2"/>
        <w:spacing w:before="100" w:beforeAutospacing="1" w:after="200"/>
        <w:jc w:val="both"/>
        <w:rPr>
          <w:rFonts w:ascii="Century Gothic" w:hAnsi="Century Gothic" w:eastAsia="Times New Roman" w:cs="Times New Roman"/>
          <w:sz w:val="20"/>
          <w:szCs w:val="20"/>
          <w:lang w:eastAsia="es-ES"/>
        </w:rPr>
      </w:pPr>
      <w:r w:rsidRPr="00277232">
        <w:rPr>
          <w:b/>
        </w:rPr>
        <w:t>Procesos lectores</w:t>
      </w:r>
      <w:r w:rsidR="002C24F5">
        <w:rPr>
          <w:b/>
        </w:rPr>
        <w:t>.</w:t>
      </w:r>
      <w:r w:rsidRPr="00277232">
        <w:rPr/>
        <w:t xml:space="preserve"> Se evalúan las distintas piezas del motor de la lectura (identificación de letras, procesos léxicos, sintácticos y semánticos), poniendo especial atención a la </w:t>
      </w:r>
      <w:r w:rsidRPr="00277232">
        <w:rPr>
          <w:b/>
        </w:rPr>
        <w:t>exactitud, la velocidad y la comprensión</w:t>
      </w:r>
      <w:r w:rsidRPr="00277232">
        <w:rPr/>
        <w:t>.</w:t>
      </w:r>
    </w:p>
    <w:p w:rsidRPr="00277232" w:rsidR="00277232" w:rsidP="00B3218F" w:rsidRDefault="00277232" w14:paraId="30BC7C09" w14:textId="3596BC87">
      <w:pPr>
        <w:pStyle w:val="vieta2"/>
        <w:spacing w:before="100" w:beforeAutospacing="1" w:after="200"/>
        <w:jc w:val="both"/>
        <w:rPr>
          <w:rFonts w:ascii="Century Gothic" w:hAnsi="Century Gothic" w:eastAsia="Times New Roman" w:cs="Times New Roman"/>
          <w:sz w:val="20"/>
          <w:szCs w:val="20"/>
          <w:lang w:eastAsia="es-ES"/>
        </w:rPr>
      </w:pPr>
      <w:r w:rsidRPr="00277232">
        <w:rPr>
          <w:b/>
        </w:rPr>
        <w:t>Procesos de escritura</w:t>
      </w:r>
      <w:r w:rsidR="002C24F5">
        <w:rPr>
          <w:b/>
        </w:rPr>
        <w:t>.</w:t>
      </w:r>
      <w:r w:rsidRPr="00277232">
        <w:rPr/>
        <w:t xml:space="preserve"> Se valora la caligrafía, la ortografía (la que suena y la que no) y la capacidad para expresar ideas por escrito.</w:t>
      </w:r>
    </w:p>
    <w:p w:rsidRPr="00277232" w:rsidR="00277232" w:rsidP="00B3218F" w:rsidRDefault="00277232" w14:paraId="49EF1FB7" w14:textId="1B0F6329">
      <w:pPr>
        <w:pStyle w:val="vieta2"/>
        <w:spacing w:before="100" w:beforeAutospacing="1" w:after="200"/>
        <w:jc w:val="both"/>
        <w:rPr>
          <w:rFonts w:ascii="Century Gothic" w:hAnsi="Century Gothic" w:eastAsia="Times New Roman" w:cs="Times New Roman"/>
          <w:sz w:val="24"/>
          <w:lang w:eastAsia="es-ES"/>
        </w:rPr>
      </w:pPr>
      <w:r w:rsidRPr="00277232">
        <w:rPr>
          <w:b/>
        </w:rPr>
        <w:t>Procesos cognitivos que subyacen</w:t>
      </w:r>
      <w:r w:rsidR="002C24F5">
        <w:rPr>
          <w:b/>
        </w:rPr>
        <w:t>.</w:t>
      </w:r>
      <w:r w:rsidRPr="00277232">
        <w:rPr/>
        <w:t xml:space="preserve"> Es crucial evaluar las habilidades del procesamiento fonológico (conciencia fonológica, memoria verbal a corto </w:t>
      </w:r>
      <w:r w:rsidRPr="00277232">
        <w:rPr/>
        <w:lastRenderedPageBreak/>
        <w:t>plazo, velocidad de denominación) y otras funciones como la memoria visual, la atención y las funciones ejecutivas.</w:t>
      </w:r>
    </w:p>
    <w:p w:rsidRPr="00543E96" w:rsidR="00543E96" w:rsidP="00543E96" w:rsidRDefault="00543E96" w14:paraId="015748DE" w14:textId="77777777">
      <w:pPr>
        <w:pStyle w:val="Prrafodelista"/>
        <w:keepNext/>
        <w:keepLines/>
        <w:numPr>
          <w:ilvl w:val="0"/>
          <w:numId w:val="43"/>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39" w:id="23"/>
      <w:bookmarkStart w:name="_Toc203640298" w:id="24"/>
      <w:bookmarkEnd w:id="23"/>
      <w:bookmarkEnd w:id="24"/>
    </w:p>
    <w:p w:rsidRPr="00543E96" w:rsidR="00543E96" w:rsidP="00543E96" w:rsidRDefault="00543E96" w14:paraId="016CD283" w14:textId="77777777">
      <w:pPr>
        <w:pStyle w:val="Prrafodelista"/>
        <w:keepNext/>
        <w:keepLines/>
        <w:numPr>
          <w:ilvl w:val="0"/>
          <w:numId w:val="43"/>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40" w:id="25"/>
      <w:bookmarkStart w:name="_Toc203640299" w:id="26"/>
      <w:bookmarkEnd w:id="25"/>
      <w:bookmarkEnd w:id="26"/>
    </w:p>
    <w:p w:rsidRPr="00543E96" w:rsidR="00543E96" w:rsidP="00543E96" w:rsidRDefault="00543E96" w14:paraId="655BB71F" w14:textId="77777777">
      <w:pPr>
        <w:pStyle w:val="Prrafodelista"/>
        <w:keepNext/>
        <w:keepLines/>
        <w:numPr>
          <w:ilvl w:val="0"/>
          <w:numId w:val="43"/>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41" w:id="27"/>
      <w:bookmarkStart w:name="_Toc203640300" w:id="28"/>
      <w:bookmarkEnd w:id="27"/>
      <w:bookmarkEnd w:id="28"/>
    </w:p>
    <w:p w:rsidRPr="00543E96" w:rsidR="00543E96" w:rsidP="00543E96" w:rsidRDefault="00543E96" w14:paraId="5D60A93F" w14:textId="77777777">
      <w:pPr>
        <w:pStyle w:val="Prrafodelista"/>
        <w:keepNext/>
        <w:keepLines/>
        <w:numPr>
          <w:ilvl w:val="1"/>
          <w:numId w:val="43"/>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42" w:id="29"/>
      <w:bookmarkStart w:name="_Toc203640301" w:id="30"/>
      <w:bookmarkEnd w:id="29"/>
      <w:bookmarkEnd w:id="30"/>
    </w:p>
    <w:p w:rsidRPr="00543E96" w:rsidR="00543E96" w:rsidP="00543E96" w:rsidRDefault="00543E96" w14:paraId="06741DE9" w14:textId="77777777">
      <w:pPr>
        <w:pStyle w:val="Prrafodelista"/>
        <w:keepNext/>
        <w:keepLines/>
        <w:numPr>
          <w:ilvl w:val="1"/>
          <w:numId w:val="43"/>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43" w:id="31"/>
      <w:bookmarkStart w:name="_Toc203640302" w:id="32"/>
      <w:bookmarkEnd w:id="31"/>
      <w:bookmarkEnd w:id="32"/>
    </w:p>
    <w:p w:rsidRPr="00543E96" w:rsidR="00543E96" w:rsidP="00543E96" w:rsidRDefault="00543E96" w14:paraId="78D0542A" w14:textId="77777777">
      <w:pPr>
        <w:pStyle w:val="Prrafodelista"/>
        <w:keepNext/>
        <w:keepLines/>
        <w:numPr>
          <w:ilvl w:val="1"/>
          <w:numId w:val="43"/>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44" w:id="33"/>
      <w:bookmarkStart w:name="_Toc203640303" w:id="34"/>
      <w:bookmarkEnd w:id="33"/>
      <w:bookmarkEnd w:id="34"/>
    </w:p>
    <w:p w:rsidRPr="00277232" w:rsidR="00277232" w:rsidP="00543E96" w:rsidRDefault="00277232" w14:paraId="75A07D07" w14:textId="2FAC1C8F">
      <w:pPr>
        <w:pStyle w:val="Ttulo2"/>
        <w:numPr>
          <w:ilvl w:val="1"/>
          <w:numId w:val="43"/>
        </w:numPr>
        <w:ind w:left="426"/>
        <w:rPr>
          <w:rFonts w:ascii="Century Gothic" w:hAnsi="Century Gothic" w:eastAsia="Times New Roman" w:cs="Times New Roman"/>
          <w:b w:val="0"/>
          <w:bCs/>
          <w:lang w:eastAsia="es-ES"/>
        </w:rPr>
      </w:pPr>
      <w:bookmarkStart w:name="_Toc203640304" w:id="35"/>
      <w:r w:rsidRPr="00277232">
        <w:rPr>
          <w:rFonts w:ascii="Century Gothic" w:hAnsi="Century Gothic" w:eastAsia="Times New Roman" w:cs="Times New Roman"/>
          <w:bCs/>
          <w:lang w:eastAsia="es-ES"/>
        </w:rPr>
        <w:t>Fase 4: El informe psicopedagógico y el plan de actuación</w:t>
      </w:r>
      <w:bookmarkEnd w:id="35"/>
    </w:p>
    <w:p w:rsidRPr="00277232" w:rsidR="00277232" w:rsidP="00A63A17" w:rsidRDefault="00277232" w14:paraId="28E975AC"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El proceso culmina con la redacción de dos documentos que son la hoja de ruta a seguir:</w:t>
      </w:r>
    </w:p>
    <w:p w:rsidRPr="00277232" w:rsidR="00277232" w:rsidP="00B3218F" w:rsidRDefault="00277232" w14:paraId="1F541257" w14:textId="63F0333E">
      <w:pPr>
        <w:pStyle w:val="vieta1"/>
        <w:spacing w:before="100" w:beforeAutospacing="1" w:after="200"/>
        <w:jc w:val="both"/>
        <w:rPr>
          <w:rFonts w:ascii="Century Gothic" w:hAnsi="Century Gothic" w:eastAsia="Times New Roman" w:cs="Times New Roman"/>
          <w:sz w:val="20"/>
          <w:szCs w:val="20"/>
          <w:lang w:eastAsia="es-ES"/>
        </w:rPr>
      </w:pPr>
      <w:r w:rsidRPr="00277232">
        <w:rPr>
          <w:b/>
        </w:rPr>
        <w:t>El informe psicopedagógico</w:t>
      </w:r>
      <w:r w:rsidR="002C24F5">
        <w:rPr>
          <w:b/>
        </w:rPr>
        <w:t>.</w:t>
      </w:r>
      <w:r w:rsidRPr="00277232">
        <w:rPr/>
        <w:t xml:space="preserve"> Es el documento técnico que resume toda la información recogida. En él, el orientador presenta los resultados de la evaluación, llega a unas conclusiones (confirmando o descartando la presencia de una DEA compatible con la dislexia), identifica las </w:t>
      </w:r>
      <w:r w:rsidRPr="00277232">
        <w:rPr>
          <w:b/>
        </w:rPr>
        <w:t>necesidades específicas de apoyo educativo (NEAE)</w:t>
      </w:r>
      <w:r w:rsidRPr="00277232">
        <w:rPr/>
        <w:t xml:space="preserve"> del alumno y, lo más importante, da </w:t>
      </w:r>
      <w:r w:rsidRPr="00277232">
        <w:rPr>
          <w:b/>
        </w:rPr>
        <w:t>orientaciones claras y prácticas</w:t>
      </w:r>
      <w:r w:rsidRPr="00277232">
        <w:rPr/>
        <w:t xml:space="preserve"> para la intervención, tanto para los profesores como para la familia.</w:t>
      </w:r>
    </w:p>
    <w:p w:rsidR="00277232" w:rsidP="00B3218F" w:rsidRDefault="00277232" w14:paraId="775058B0" w14:textId="614AEF5A">
      <w:pPr>
        <w:pStyle w:val="vieta1"/>
        <w:spacing w:before="100" w:beforeAutospacing="1" w:after="200"/>
        <w:jc w:val="both"/>
        <w:rPr>
          <w:rFonts w:ascii="Century Gothic" w:hAnsi="Century Gothic" w:eastAsia="Times New Roman" w:cs="Times New Roman"/>
          <w:sz w:val="20"/>
          <w:szCs w:val="20"/>
          <w:lang w:eastAsia="es-ES"/>
        </w:rPr>
      </w:pPr>
      <w:r w:rsidRPr="00277232">
        <w:rPr>
          <w:b/>
        </w:rPr>
        <w:t>El plan de trabajo individualizado (PTI) o plan de apoyo</w:t>
      </w:r>
      <w:r w:rsidR="002C24F5">
        <w:rPr>
          <w:b/>
        </w:rPr>
        <w:t>.</w:t>
      </w:r>
      <w:r w:rsidRPr="00277232">
        <w:rPr/>
        <w:t xml:space="preserve"> A partir de las orientaciones del informe, el equipo de profesores, coordinado por el tutor y con el apoyo del orientador, elabora un plan de acción concreto. En este documento se detallan las </w:t>
      </w:r>
      <w:r w:rsidRPr="00277232">
        <w:rPr>
          <w:b/>
        </w:rPr>
        <w:t>medidas de apoyo específicas</w:t>
      </w:r>
      <w:r w:rsidRPr="00277232">
        <w:rPr/>
        <w:t xml:space="preserve"> que se van a poner en marcha, que pueden ser metodológicas (ej. usar ordenadores, hacer exámenes orales), curriculares (ej. adaptar los materiales) u organizativas (ej. recibir apoyo fuera del aula). Este plan debe revisarse cada cierto tiempo para ver si está funcionando y ajustarlo según cómo evolucione el alumno.</w:t>
      </w:r>
    </w:p>
    <w:p w:rsidR="00981DEE" w:rsidP="00981DEE" w:rsidRDefault="00981DEE" w14:paraId="22A25D0A" w14:textId="77777777">
      <w:pPr>
        <w:keepNext/>
        <w:spacing w:before="100" w:beforeAutospacing="1" w:after="200"/>
        <w:jc w:val="both"/>
      </w:pPr>
      <w:r>
        <w:rPr>
          <w:noProof/>
          <w14:ligatures w14:val="standardContextual"/>
        </w:rPr>
        <w:drawing>
          <wp:inline distT="0" distB="0" distL="0" distR="0" wp14:anchorId="18626AB1" wp14:editId="5C2B3D16">
            <wp:extent cx="5581015" cy="1287145"/>
            <wp:effectExtent l="19050" t="19050" r="19685" b="27305"/>
            <wp:docPr id="127924651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46517" name="Imagen 1" descr="Interfaz de usuario gráfica, Texto, Aplicación&#10;&#10;El contenido generado por IA puede ser incorrecto."/>
                    <pic:cNvPicPr/>
                  </pic:nvPicPr>
                  <pic:blipFill>
                    <a:blip r:embed="rId11"/>
                    <a:stretch>
                      <a:fillRect/>
                    </a:stretch>
                  </pic:blipFill>
                  <pic:spPr>
                    <a:xfrm>
                      <a:off x="0" y="0"/>
                      <a:ext cx="5581015" cy="1287145"/>
                    </a:xfrm>
                    <a:prstGeom prst="rect">
                      <a:avLst/>
                    </a:prstGeom>
                    <a:ln>
                      <a:solidFill>
                        <a:schemeClr val="tx2">
                          <a:lumMod val="10000"/>
                          <a:lumOff val="90000"/>
                        </a:schemeClr>
                      </a:solidFill>
                    </a:ln>
                  </pic:spPr>
                </pic:pic>
              </a:graphicData>
            </a:graphic>
          </wp:inline>
        </w:drawing>
      </w:r>
    </w:p>
    <w:p w:rsidRPr="00277232" w:rsidR="00981DEE" w:rsidP="00981DEE" w:rsidRDefault="00981DEE" w14:paraId="443890D3" w14:textId="4C15BE23">
      <w:pPr>
        <w:pStyle w:val="Descripcin"/>
        <w:jc w:val="center"/>
        <w:rPr>
          <w:rFonts w:ascii="Century Gothic" w:hAnsi="Century Gothic" w:eastAsia="Times New Roman" w:cs="Times New Roman"/>
          <w:sz w:val="20"/>
          <w:szCs w:val="20"/>
          <w:lang w:eastAsia="es-ES"/>
        </w:rPr>
      </w:pPr>
      <w:r>
        <w:t xml:space="preserve">Ilustración </w:t>
      </w:r>
      <w:fldSimple w:instr=" SEQ Ilustración \* ARABIC ">
        <w:r w:rsidR="00DA7C2D">
          <w:rPr>
            <w:noProof/>
          </w:rPr>
          <w:t>3</w:t>
        </w:r>
      </w:fldSimple>
      <w:r>
        <w:t xml:space="preserve"> - El proceso de identificación psicopedagógica. Elaboración propia.</w:t>
      </w:r>
    </w:p>
    <w:p w:rsidRPr="00543E96" w:rsidR="00277232" w:rsidP="00543E96" w:rsidRDefault="00277232" w14:paraId="606743E8" w14:textId="35EE655B">
      <w:pPr>
        <w:pStyle w:val="Ttulo1"/>
        <w:numPr>
          <w:ilvl w:val="0"/>
          <w:numId w:val="40"/>
        </w:numPr>
        <w:ind w:left="284"/>
        <w:rPr>
          <w:rFonts w:ascii="Century Gothic" w:hAnsi="Century Gothic" w:eastAsia="Times New Roman" w:cs="Times New Roman"/>
          <w:b w:val="0"/>
          <w:bCs/>
          <w:szCs w:val="28"/>
          <w:lang w:eastAsia="es-ES"/>
        </w:rPr>
      </w:pPr>
      <w:bookmarkStart w:name="_Toc203640305" w:id="36"/>
      <w:r w:rsidRPr="00543E96">
        <w:rPr>
          <w:rFonts w:ascii="Century Gothic" w:hAnsi="Century Gothic" w:eastAsia="Times New Roman" w:cs="Times New Roman"/>
          <w:bCs/>
          <w:szCs w:val="28"/>
          <w:lang w:eastAsia="es-ES"/>
        </w:rPr>
        <w:t>Marco normativo y herramientas de evaluación</w:t>
      </w:r>
      <w:bookmarkEnd w:id="36"/>
    </w:p>
    <w:p w:rsidRPr="00543E96" w:rsidR="00543E96" w:rsidP="00543E96" w:rsidRDefault="00543E96" w14:paraId="521EA2B6" w14:textId="77777777">
      <w:pPr>
        <w:pStyle w:val="Prrafodelista"/>
        <w:keepNext/>
        <w:keepLines/>
        <w:numPr>
          <w:ilvl w:val="0"/>
          <w:numId w:val="44"/>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47" w:id="37"/>
      <w:bookmarkStart w:name="_Toc203640306" w:id="38"/>
      <w:bookmarkEnd w:id="37"/>
      <w:bookmarkEnd w:id="38"/>
    </w:p>
    <w:p w:rsidRPr="00543E96" w:rsidR="00543E96" w:rsidP="00543E96" w:rsidRDefault="00543E96" w14:paraId="63003DEF" w14:textId="77777777">
      <w:pPr>
        <w:pStyle w:val="Prrafodelista"/>
        <w:keepNext/>
        <w:keepLines/>
        <w:numPr>
          <w:ilvl w:val="0"/>
          <w:numId w:val="44"/>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48" w:id="39"/>
      <w:bookmarkStart w:name="_Toc203640307" w:id="40"/>
      <w:bookmarkEnd w:id="39"/>
      <w:bookmarkEnd w:id="40"/>
    </w:p>
    <w:p w:rsidRPr="00543E96" w:rsidR="00543E96" w:rsidP="00543E96" w:rsidRDefault="00543E96" w14:paraId="2173E4FB" w14:textId="77777777">
      <w:pPr>
        <w:pStyle w:val="Prrafodelista"/>
        <w:keepNext/>
        <w:keepLines/>
        <w:numPr>
          <w:ilvl w:val="0"/>
          <w:numId w:val="44"/>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49" w:id="41"/>
      <w:bookmarkStart w:name="_Toc203640308" w:id="42"/>
      <w:bookmarkEnd w:id="41"/>
      <w:bookmarkEnd w:id="42"/>
    </w:p>
    <w:p w:rsidRPr="00543E96" w:rsidR="00543E96" w:rsidP="00543E96" w:rsidRDefault="00543E96" w14:paraId="6850C302" w14:textId="77777777">
      <w:pPr>
        <w:pStyle w:val="Prrafodelista"/>
        <w:keepNext/>
        <w:keepLines/>
        <w:numPr>
          <w:ilvl w:val="0"/>
          <w:numId w:val="44"/>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50" w:id="43"/>
      <w:bookmarkStart w:name="_Toc203640309" w:id="44"/>
      <w:bookmarkEnd w:id="43"/>
      <w:bookmarkEnd w:id="44"/>
    </w:p>
    <w:p w:rsidRPr="00277232" w:rsidR="00277232" w:rsidP="00543E96" w:rsidRDefault="00277232" w14:paraId="74A511BD" w14:textId="762443FA">
      <w:pPr>
        <w:pStyle w:val="Ttulo2"/>
        <w:numPr>
          <w:ilvl w:val="1"/>
          <w:numId w:val="44"/>
        </w:numPr>
        <w:ind w:left="426"/>
        <w:rPr>
          <w:rFonts w:ascii="Century Gothic" w:hAnsi="Century Gothic" w:eastAsia="Times New Roman" w:cs="Times New Roman"/>
          <w:b w:val="0"/>
          <w:bCs/>
          <w:lang w:eastAsia="es-ES"/>
        </w:rPr>
      </w:pPr>
      <w:bookmarkStart w:name="_Toc203640310" w:id="45"/>
      <w:r w:rsidRPr="00277232">
        <w:rPr>
          <w:rFonts w:ascii="Century Gothic" w:hAnsi="Century Gothic" w:eastAsia="Times New Roman" w:cs="Times New Roman"/>
          <w:bCs/>
          <w:lang w:eastAsia="es-ES"/>
        </w:rPr>
        <w:t>Legislación clave en España</w:t>
      </w:r>
      <w:bookmarkEnd w:id="45"/>
    </w:p>
    <w:p w:rsidRPr="00277232" w:rsidR="00277232" w:rsidP="00A63A17" w:rsidRDefault="00277232" w14:paraId="7BA68687" w14:textId="77777777">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La atención a los alumnos con Necesidades Específicas de Apoyo Educativo (NEAE), que es la categoría donde se incluyen las Dificultades Específicas de Aprendizaje (DEA), está regulada por la ley. La </w:t>
      </w:r>
      <w:r w:rsidRPr="00277232">
        <w:rPr>
          <w:rFonts w:ascii="Century Gothic" w:hAnsi="Century Gothic" w:eastAsia="Times New Roman" w:cs="Times New Roman"/>
          <w:b/>
          <w:bCs/>
          <w:sz w:val="20"/>
          <w:szCs w:val="20"/>
          <w:lang w:eastAsia="es-ES"/>
        </w:rPr>
        <w:t>Ley Orgánica 3/2020, de 29 de diciembre (LOMLOE)</w:t>
      </w:r>
      <w:r w:rsidRPr="00277232">
        <w:rPr>
          <w:rFonts w:ascii="Century Gothic" w:hAnsi="Century Gothic" w:eastAsia="Times New Roman" w:cs="Times New Roman"/>
          <w:sz w:val="20"/>
          <w:szCs w:val="20"/>
          <w:lang w:eastAsia="es-ES"/>
        </w:rPr>
        <w:t>, establece la inclusión y la equidad como los pilares de nuestro sistema educativo.</w:t>
      </w:r>
    </w:p>
    <w:p w:rsidRPr="00277232" w:rsidR="00277232" w:rsidP="00A63A17" w:rsidRDefault="00277232" w14:paraId="3E83E773" w14:textId="77777777">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El desarrollo de esta ley para la etapa de primaria se concreta en el </w:t>
      </w:r>
      <w:r w:rsidRPr="00277232">
        <w:rPr>
          <w:rFonts w:ascii="Century Gothic" w:hAnsi="Century Gothic" w:eastAsia="Times New Roman" w:cs="Times New Roman"/>
          <w:b/>
          <w:bCs/>
          <w:sz w:val="20"/>
          <w:szCs w:val="20"/>
          <w:lang w:eastAsia="es-ES"/>
        </w:rPr>
        <w:t>Real Decreto 157/2022, de 1 de marzo</w:t>
      </w:r>
      <w:r w:rsidRPr="00277232">
        <w:rPr>
          <w:rFonts w:ascii="Century Gothic" w:hAnsi="Century Gothic" w:eastAsia="Times New Roman" w:cs="Times New Roman"/>
          <w:sz w:val="20"/>
          <w:szCs w:val="20"/>
          <w:lang w:eastAsia="es-ES"/>
        </w:rPr>
        <w:t xml:space="preserve">. Su </w:t>
      </w:r>
      <w:r w:rsidRPr="00277232">
        <w:rPr>
          <w:rFonts w:ascii="Century Gothic" w:hAnsi="Century Gothic" w:eastAsia="Times New Roman" w:cs="Times New Roman"/>
          <w:b/>
          <w:bCs/>
          <w:sz w:val="20"/>
          <w:szCs w:val="20"/>
          <w:lang w:eastAsia="es-ES"/>
        </w:rPr>
        <w:t>artículo 18, "Alumnado con dificultades específicas de aprendizaje"</w:t>
      </w:r>
      <w:r w:rsidRPr="00277232">
        <w:rPr>
          <w:rFonts w:ascii="Century Gothic" w:hAnsi="Century Gothic" w:eastAsia="Times New Roman" w:cs="Times New Roman"/>
          <w:sz w:val="20"/>
          <w:szCs w:val="20"/>
          <w:lang w:eastAsia="es-ES"/>
        </w:rPr>
        <w:t>, es especialmente importante y dice que:</w:t>
      </w:r>
    </w:p>
    <w:p w:rsidRPr="00277232" w:rsidR="00277232" w:rsidP="00B3218F" w:rsidRDefault="00277232" w14:paraId="6552EABC" w14:textId="77777777">
      <w:pPr>
        <w:pStyle w:val="vieta1"/>
        <w:spacing w:before="100" w:beforeAutospacing="1" w:after="200"/>
        <w:jc w:val="both"/>
        <w:rPr>
          <w:rFonts w:ascii="Century Gothic" w:hAnsi="Century Gothic" w:eastAsia="Times New Roman" w:cs="Times New Roman"/>
          <w:sz w:val="20"/>
          <w:szCs w:val="20"/>
          <w:lang w:eastAsia="es-ES"/>
        </w:rPr>
      </w:pPr>
      <w:r w:rsidRPr="00277232">
        <w:rPr/>
        <w:lastRenderedPageBreak/>
        <w:t xml:space="preserve">Corresponde a las administraciones educativas tomar las medidas necesarias para </w:t>
      </w:r>
      <w:r w:rsidRPr="00277232">
        <w:rPr>
          <w:b/>
        </w:rPr>
        <w:t>identificar al alumnado con DEA y valorar de forma temprana sus necesidades</w:t>
      </w:r>
      <w:r w:rsidRPr="00277232">
        <w:rPr/>
        <w:t>.</w:t>
      </w:r>
    </w:p>
    <w:p w:rsidRPr="00277232" w:rsidR="00277232" w:rsidP="00B3218F" w:rsidRDefault="00277232" w14:paraId="390424D6" w14:textId="77777777">
      <w:pPr>
        <w:pStyle w:val="vieta1"/>
        <w:spacing w:before="100" w:beforeAutospacing="1" w:after="200"/>
        <w:jc w:val="both"/>
        <w:rPr>
          <w:rFonts w:ascii="Century Gothic" w:hAnsi="Century Gothic" w:eastAsia="Times New Roman" w:cs="Times New Roman"/>
          <w:sz w:val="20"/>
          <w:szCs w:val="20"/>
          <w:lang w:eastAsia="es-ES"/>
        </w:rPr>
      </w:pPr>
      <w:r w:rsidRPr="00277232">
        <w:rPr/>
        <w:t xml:space="preserve">Su escolarización debe seguir los principios de </w:t>
      </w:r>
      <w:r w:rsidRPr="00277232">
        <w:rPr>
          <w:b/>
        </w:rPr>
        <w:t>normalización e inclusión</w:t>
      </w:r>
      <w:r w:rsidRPr="00277232">
        <w:rPr/>
        <w:t>, garantizando que no se les discrimine y que tengan igualdad de oportunidades.</w:t>
      </w:r>
    </w:p>
    <w:p w:rsidRPr="00277232" w:rsidR="00277232" w:rsidP="00B3218F" w:rsidRDefault="00277232" w14:paraId="6F05E6DA" w14:textId="77777777">
      <w:pPr>
        <w:pStyle w:val="vieta1"/>
        <w:spacing w:before="100" w:beforeAutospacing="1" w:after="200"/>
        <w:jc w:val="both"/>
        <w:rPr>
          <w:rFonts w:ascii="Century Gothic" w:hAnsi="Century Gothic" w:eastAsia="Times New Roman" w:cs="Times New Roman"/>
          <w:sz w:val="20"/>
          <w:szCs w:val="20"/>
          <w:lang w:eastAsia="es-ES"/>
        </w:rPr>
      </w:pPr>
      <w:r w:rsidRPr="00277232">
        <w:rPr/>
        <w:t xml:space="preserve">La identificación, la valoración y la intervención se harán </w:t>
      </w:r>
      <w:r w:rsidRPr="00277232">
        <w:rPr>
          <w:b/>
        </w:rPr>
        <w:t>lo más pronto posible</w:t>
      </w:r>
      <w:r w:rsidRPr="00277232">
        <w:rPr/>
        <w:t xml:space="preserve"> (Gobierno de España, 2022).</w:t>
      </w:r>
    </w:p>
    <w:p w:rsidRPr="00277232" w:rsidR="00277232" w:rsidP="00A63A17" w:rsidRDefault="00277232" w14:paraId="5076337A" w14:textId="77777777">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Este marco estatal luego lo desarrolla cada comunidad autónoma con sus propios decretos, órdenes y protocolos, que son los que especifican el cómo, el cuándo y el quién de la detección, evaluación e intervención (p. ej., Comunidad de Madrid, 2023).</w:t>
      </w:r>
    </w:p>
    <w:p w:rsidRPr="00D67AD7" w:rsidR="00D67AD7" w:rsidP="00D67AD7" w:rsidRDefault="00D67AD7" w14:paraId="5A236A32" w14:textId="77777777">
      <w:pPr>
        <w:pStyle w:val="Prrafodelista"/>
        <w:keepNext/>
        <w:keepLines/>
        <w:numPr>
          <w:ilvl w:val="0"/>
          <w:numId w:val="45"/>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52" w:id="46"/>
      <w:bookmarkStart w:name="_Toc203640311" w:id="47"/>
      <w:bookmarkEnd w:id="46"/>
      <w:bookmarkEnd w:id="47"/>
    </w:p>
    <w:p w:rsidRPr="00D67AD7" w:rsidR="00D67AD7" w:rsidP="00D67AD7" w:rsidRDefault="00D67AD7" w14:paraId="7B489F3A" w14:textId="77777777">
      <w:pPr>
        <w:pStyle w:val="Prrafodelista"/>
        <w:keepNext/>
        <w:keepLines/>
        <w:numPr>
          <w:ilvl w:val="0"/>
          <w:numId w:val="45"/>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53" w:id="48"/>
      <w:bookmarkStart w:name="_Toc203640312" w:id="49"/>
      <w:bookmarkEnd w:id="48"/>
      <w:bookmarkEnd w:id="49"/>
    </w:p>
    <w:p w:rsidRPr="00D67AD7" w:rsidR="00D67AD7" w:rsidP="00D67AD7" w:rsidRDefault="00D67AD7" w14:paraId="3161F8BD" w14:textId="77777777">
      <w:pPr>
        <w:pStyle w:val="Prrafodelista"/>
        <w:keepNext/>
        <w:keepLines/>
        <w:numPr>
          <w:ilvl w:val="0"/>
          <w:numId w:val="45"/>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54" w:id="50"/>
      <w:bookmarkStart w:name="_Toc203640313" w:id="51"/>
      <w:bookmarkEnd w:id="50"/>
      <w:bookmarkEnd w:id="51"/>
    </w:p>
    <w:p w:rsidRPr="00D67AD7" w:rsidR="00D67AD7" w:rsidP="00D67AD7" w:rsidRDefault="00D67AD7" w14:paraId="334E05F7" w14:textId="77777777">
      <w:pPr>
        <w:pStyle w:val="Prrafodelista"/>
        <w:keepNext/>
        <w:keepLines/>
        <w:numPr>
          <w:ilvl w:val="0"/>
          <w:numId w:val="45"/>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55" w:id="52"/>
      <w:bookmarkStart w:name="_Toc203640314" w:id="53"/>
      <w:bookmarkEnd w:id="52"/>
      <w:bookmarkEnd w:id="53"/>
    </w:p>
    <w:p w:rsidRPr="00D67AD7" w:rsidR="00D67AD7" w:rsidP="00D67AD7" w:rsidRDefault="00D67AD7" w14:paraId="7C3DF408" w14:textId="77777777">
      <w:pPr>
        <w:pStyle w:val="Prrafodelista"/>
        <w:keepNext/>
        <w:keepLines/>
        <w:numPr>
          <w:ilvl w:val="1"/>
          <w:numId w:val="45"/>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56" w:id="54"/>
      <w:bookmarkStart w:name="_Toc203640315" w:id="55"/>
      <w:bookmarkEnd w:id="54"/>
      <w:bookmarkEnd w:id="55"/>
    </w:p>
    <w:p w:rsidRPr="00277232" w:rsidR="00277232" w:rsidP="00D67AD7" w:rsidRDefault="00277232" w14:paraId="61A1B9F1" w14:textId="53479578">
      <w:pPr>
        <w:pStyle w:val="Ttulo2"/>
        <w:numPr>
          <w:ilvl w:val="1"/>
          <w:numId w:val="45"/>
        </w:numPr>
        <w:ind w:left="426"/>
        <w:rPr>
          <w:rFonts w:ascii="Century Gothic" w:hAnsi="Century Gothic" w:eastAsia="Times New Roman" w:cs="Times New Roman"/>
          <w:b w:val="0"/>
          <w:bCs/>
          <w:lang w:eastAsia="es-ES"/>
        </w:rPr>
      </w:pPr>
      <w:bookmarkStart w:name="_Toc203640316" w:id="56"/>
      <w:r w:rsidRPr="00277232">
        <w:rPr>
          <w:rFonts w:ascii="Century Gothic" w:hAnsi="Century Gothic" w:eastAsia="Times New Roman" w:cs="Times New Roman"/>
          <w:bCs/>
          <w:lang w:eastAsia="es-ES"/>
        </w:rPr>
        <w:t>Panorama legislativo en Latinoamérica</w:t>
      </w:r>
      <w:bookmarkEnd w:id="56"/>
    </w:p>
    <w:p w:rsidRPr="00277232" w:rsidR="00277232" w:rsidP="00A63A17" w:rsidRDefault="00277232" w14:paraId="14673E9A" w14:textId="77777777">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El marco legal en Latinoamérica es muy variado, pero en general hay una tendencia clara, impulsada por acuerdos internacionales, hacia una </w:t>
      </w:r>
      <w:r w:rsidRPr="00277232">
        <w:rPr>
          <w:rFonts w:ascii="Century Gothic" w:hAnsi="Century Gothic" w:eastAsia="Times New Roman" w:cs="Times New Roman"/>
          <w:b/>
          <w:bCs/>
          <w:sz w:val="20"/>
          <w:szCs w:val="20"/>
          <w:lang w:eastAsia="es-ES"/>
        </w:rPr>
        <w:t>educación inclusiva</w:t>
      </w:r>
      <w:r w:rsidRPr="00277232">
        <w:rPr>
          <w:rFonts w:ascii="Century Gothic" w:hAnsi="Century Gothic" w:eastAsia="Times New Roman" w:cs="Times New Roman"/>
          <w:sz w:val="20"/>
          <w:szCs w:val="20"/>
          <w:lang w:eastAsia="es-ES"/>
        </w:rPr>
        <w:t xml:space="preserve">. Países como </w:t>
      </w:r>
      <w:r w:rsidRPr="00277232">
        <w:rPr>
          <w:rFonts w:ascii="Century Gothic" w:hAnsi="Century Gothic" w:eastAsia="Times New Roman" w:cs="Times New Roman"/>
          <w:b/>
          <w:bCs/>
          <w:sz w:val="20"/>
          <w:szCs w:val="20"/>
          <w:lang w:eastAsia="es-ES"/>
        </w:rPr>
        <w:t>Argentina</w:t>
      </w:r>
      <w:r w:rsidRPr="00277232">
        <w:rPr>
          <w:rFonts w:ascii="Century Gothic" w:hAnsi="Century Gothic" w:eastAsia="Times New Roman" w:cs="Times New Roman"/>
          <w:sz w:val="20"/>
          <w:szCs w:val="20"/>
          <w:lang w:eastAsia="es-ES"/>
        </w:rPr>
        <w:t xml:space="preserve"> (Ley de Educación Nacional 26.206), </w:t>
      </w:r>
      <w:r w:rsidRPr="00277232">
        <w:rPr>
          <w:rFonts w:ascii="Century Gothic" w:hAnsi="Century Gothic" w:eastAsia="Times New Roman" w:cs="Times New Roman"/>
          <w:b/>
          <w:bCs/>
          <w:sz w:val="20"/>
          <w:szCs w:val="20"/>
          <w:lang w:eastAsia="es-ES"/>
        </w:rPr>
        <w:t>Chile</w:t>
      </w:r>
      <w:r w:rsidRPr="00277232">
        <w:rPr>
          <w:rFonts w:ascii="Century Gothic" w:hAnsi="Century Gothic" w:eastAsia="Times New Roman" w:cs="Times New Roman"/>
          <w:sz w:val="20"/>
          <w:szCs w:val="20"/>
          <w:lang w:eastAsia="es-ES"/>
        </w:rPr>
        <w:t xml:space="preserve"> (Ley de Inclusión Escolar 20.845), </w:t>
      </w:r>
      <w:r w:rsidRPr="00277232">
        <w:rPr>
          <w:rFonts w:ascii="Century Gothic" w:hAnsi="Century Gothic" w:eastAsia="Times New Roman" w:cs="Times New Roman"/>
          <w:b/>
          <w:bCs/>
          <w:sz w:val="20"/>
          <w:szCs w:val="20"/>
          <w:lang w:eastAsia="es-ES"/>
        </w:rPr>
        <w:t>Colombia</w:t>
      </w:r>
      <w:r w:rsidRPr="00277232">
        <w:rPr>
          <w:rFonts w:ascii="Century Gothic" w:hAnsi="Century Gothic" w:eastAsia="Times New Roman" w:cs="Times New Roman"/>
          <w:sz w:val="20"/>
          <w:szCs w:val="20"/>
          <w:lang w:eastAsia="es-ES"/>
        </w:rPr>
        <w:t xml:space="preserve"> (Decreto 1421 de 2017) o </w:t>
      </w:r>
      <w:r w:rsidRPr="00277232">
        <w:rPr>
          <w:rFonts w:ascii="Century Gothic" w:hAnsi="Century Gothic" w:eastAsia="Times New Roman" w:cs="Times New Roman"/>
          <w:b/>
          <w:bCs/>
          <w:sz w:val="20"/>
          <w:szCs w:val="20"/>
          <w:lang w:eastAsia="es-ES"/>
        </w:rPr>
        <w:t>Perú</w:t>
      </w:r>
      <w:r w:rsidRPr="00277232">
        <w:rPr>
          <w:rFonts w:ascii="Century Gothic" w:hAnsi="Century Gothic" w:eastAsia="Times New Roman" w:cs="Times New Roman"/>
          <w:sz w:val="20"/>
          <w:szCs w:val="20"/>
          <w:lang w:eastAsia="es-ES"/>
        </w:rPr>
        <w:t xml:space="preserve"> (Ley de Educación Inclusiva 30.797) han aprobado leyes que garantizan el derecho a la educación de las personas con discapacidad o necesidades educativas especiales, prohibiendo la discriminación y promoviendo que se hagan ajustes razonables y planes de apoyo individuales (Red de Educación Inclusiva, 2020). Sin embargo, el gran reto en la región sigue siendo la distancia que hay entre lo que dice la ley y lo que pasa en la realidad, a menudo por falta de recursos, de formación de los profesores y de sistemas de detección y apoyo bien establecidos.</w:t>
      </w:r>
    </w:p>
    <w:p w:rsidRPr="00D67AD7" w:rsidR="00D67AD7" w:rsidP="00D67AD7" w:rsidRDefault="00D67AD7" w14:paraId="11F8A158" w14:textId="77777777">
      <w:pPr>
        <w:pStyle w:val="Prrafodelista"/>
        <w:keepNext/>
        <w:keepLines/>
        <w:numPr>
          <w:ilvl w:val="0"/>
          <w:numId w:val="46"/>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58" w:id="57"/>
      <w:bookmarkStart w:name="_Toc203640317" w:id="58"/>
      <w:bookmarkEnd w:id="57"/>
      <w:bookmarkEnd w:id="58"/>
    </w:p>
    <w:p w:rsidRPr="00D67AD7" w:rsidR="00D67AD7" w:rsidP="00D67AD7" w:rsidRDefault="00D67AD7" w14:paraId="16EB9456" w14:textId="77777777">
      <w:pPr>
        <w:pStyle w:val="Prrafodelista"/>
        <w:keepNext/>
        <w:keepLines/>
        <w:numPr>
          <w:ilvl w:val="0"/>
          <w:numId w:val="46"/>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59" w:id="59"/>
      <w:bookmarkStart w:name="_Toc203640318" w:id="60"/>
      <w:bookmarkEnd w:id="59"/>
      <w:bookmarkEnd w:id="60"/>
    </w:p>
    <w:p w:rsidRPr="00D67AD7" w:rsidR="00D67AD7" w:rsidP="00D67AD7" w:rsidRDefault="00D67AD7" w14:paraId="19519B3B" w14:textId="77777777">
      <w:pPr>
        <w:pStyle w:val="Prrafodelista"/>
        <w:keepNext/>
        <w:keepLines/>
        <w:numPr>
          <w:ilvl w:val="0"/>
          <w:numId w:val="46"/>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60" w:id="61"/>
      <w:bookmarkStart w:name="_Toc203640319" w:id="62"/>
      <w:bookmarkEnd w:id="61"/>
      <w:bookmarkEnd w:id="62"/>
    </w:p>
    <w:p w:rsidRPr="00D67AD7" w:rsidR="00D67AD7" w:rsidP="00D67AD7" w:rsidRDefault="00D67AD7" w14:paraId="6BDADBFA" w14:textId="77777777">
      <w:pPr>
        <w:pStyle w:val="Prrafodelista"/>
        <w:keepNext/>
        <w:keepLines/>
        <w:numPr>
          <w:ilvl w:val="0"/>
          <w:numId w:val="46"/>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61" w:id="63"/>
      <w:bookmarkStart w:name="_Toc203640320" w:id="64"/>
      <w:bookmarkEnd w:id="63"/>
      <w:bookmarkEnd w:id="64"/>
    </w:p>
    <w:p w:rsidRPr="00D67AD7" w:rsidR="00D67AD7" w:rsidP="00D67AD7" w:rsidRDefault="00D67AD7" w14:paraId="1D5636C2" w14:textId="77777777">
      <w:pPr>
        <w:pStyle w:val="Prrafodelista"/>
        <w:keepNext/>
        <w:keepLines/>
        <w:numPr>
          <w:ilvl w:val="1"/>
          <w:numId w:val="46"/>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62" w:id="65"/>
      <w:bookmarkStart w:name="_Toc203640321" w:id="66"/>
      <w:bookmarkEnd w:id="65"/>
      <w:bookmarkEnd w:id="66"/>
    </w:p>
    <w:p w:rsidRPr="00D67AD7" w:rsidR="00D67AD7" w:rsidP="00D67AD7" w:rsidRDefault="00D67AD7" w14:paraId="2A0CC10F" w14:textId="77777777">
      <w:pPr>
        <w:pStyle w:val="Prrafodelista"/>
        <w:keepNext/>
        <w:keepLines/>
        <w:numPr>
          <w:ilvl w:val="1"/>
          <w:numId w:val="46"/>
        </w:numPr>
        <w:spacing w:before="360" w:after="240" w:line="276" w:lineRule="auto"/>
        <w:contextualSpacing w:val="0"/>
        <w:outlineLvl w:val="1"/>
        <w:rPr>
          <w:rFonts w:ascii="Century Gothic" w:hAnsi="Century Gothic" w:eastAsia="Times New Roman" w:cs="Times New Roman"/>
          <w:b/>
          <w:bCs/>
          <w:vanish/>
          <w:sz w:val="24"/>
          <w:szCs w:val="32"/>
          <w:lang w:eastAsia="es-ES"/>
        </w:rPr>
      </w:pPr>
      <w:bookmarkStart w:name="_Toc203638863" w:id="67"/>
      <w:bookmarkStart w:name="_Toc203640322" w:id="68"/>
      <w:bookmarkEnd w:id="67"/>
      <w:bookmarkEnd w:id="68"/>
    </w:p>
    <w:p w:rsidRPr="00277232" w:rsidR="00277232" w:rsidP="00D67AD7" w:rsidRDefault="00277232" w14:paraId="57D94A93" w14:textId="0F7F848D">
      <w:pPr>
        <w:pStyle w:val="Ttulo2"/>
        <w:numPr>
          <w:ilvl w:val="1"/>
          <w:numId w:val="46"/>
        </w:numPr>
        <w:ind w:left="426"/>
        <w:rPr>
          <w:rFonts w:ascii="Century Gothic" w:hAnsi="Century Gothic" w:eastAsia="Times New Roman" w:cs="Times New Roman"/>
          <w:b w:val="0"/>
          <w:bCs/>
          <w:lang w:eastAsia="es-ES"/>
        </w:rPr>
      </w:pPr>
      <w:bookmarkStart w:name="_Toc203640323" w:id="69"/>
      <w:r w:rsidRPr="00277232">
        <w:rPr>
          <w:rFonts w:ascii="Century Gothic" w:hAnsi="Century Gothic" w:eastAsia="Times New Roman" w:cs="Times New Roman"/>
          <w:bCs/>
          <w:lang w:eastAsia="es-ES"/>
        </w:rPr>
        <w:t>Mención de herramientas de evaluación estandarizadas</w:t>
      </w:r>
      <w:bookmarkEnd w:id="69"/>
    </w:p>
    <w:p w:rsidRPr="00277232" w:rsidR="00277232" w:rsidP="00A63A17" w:rsidRDefault="00277232" w14:paraId="460EBED2" w14:textId="77777777">
      <w:pPr>
        <w:pStyle w:val="Texto"/>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Como hemos dicho, la evaluación psicopedagógica se apoya en el uso de pruebas estandarizadas. Aunque no vamos a entrar en cómo se usan, es importante que un futuro profesional conozca, al menos de nombre, las herramientas más utilizadas en el mundo hispanohablante para evaluar la dislexia:</w:t>
      </w:r>
    </w:p>
    <w:p w:rsidRPr="00277232" w:rsidR="00277232" w:rsidP="00B3218F" w:rsidRDefault="00277232" w14:paraId="3EBB5AD3" w14:textId="47040F1A">
      <w:pPr>
        <w:pStyle w:val="vieta1"/>
        <w:spacing w:before="100" w:beforeAutospacing="1" w:after="200"/>
        <w:jc w:val="both"/>
        <w:rPr>
          <w:rFonts w:ascii="Century Gothic" w:hAnsi="Century Gothic" w:eastAsia="Times New Roman" w:cs="Times New Roman"/>
          <w:sz w:val="20"/>
          <w:szCs w:val="20"/>
          <w:lang w:eastAsia="es-ES"/>
        </w:rPr>
      </w:pPr>
      <w:r w:rsidRPr="00277232">
        <w:rPr>
          <w:b/>
        </w:rPr>
        <w:t>Batería de Evaluación de los Procesos Lectores - Revisada (PROLEC-R)</w:t>
      </w:r>
      <w:r w:rsidR="002C24F5">
        <w:rPr>
          <w:b/>
        </w:rPr>
        <w:t>.</w:t>
      </w:r>
      <w:r w:rsidRPr="00277232">
        <w:rPr/>
        <w:t xml:space="preserve"> Es una de las pruebas de referencia para evaluar cómo funciona el motor de la lectura en niños de primaria. Nos permite ver qué piezas concretas del sistema lector están fallando (las léxicas, las sintácticas, las semánticas).</w:t>
      </w:r>
    </w:p>
    <w:p w:rsidRPr="00277232" w:rsidR="00277232" w:rsidP="00B3218F" w:rsidRDefault="00277232" w14:paraId="34983701" w14:textId="7B3AF50F">
      <w:pPr>
        <w:pStyle w:val="vieta1"/>
        <w:spacing w:before="100" w:beforeAutospacing="1" w:after="200"/>
        <w:jc w:val="both"/>
        <w:rPr>
          <w:rFonts w:ascii="Century Gothic" w:hAnsi="Century Gothic" w:eastAsia="Times New Roman" w:cs="Times New Roman"/>
          <w:sz w:val="20"/>
          <w:szCs w:val="20"/>
          <w:lang w:eastAsia="es-ES"/>
        </w:rPr>
      </w:pPr>
      <w:r w:rsidRPr="00277232">
        <w:rPr>
          <w:b/>
        </w:rPr>
        <w:t>Test de Análisis de Lectura y Escritura (TALE)</w:t>
      </w:r>
      <w:r w:rsidR="002C24F5">
        <w:rPr>
          <w:b/>
        </w:rPr>
        <w:t>.</w:t>
      </w:r>
      <w:r w:rsidRPr="00277232">
        <w:rPr/>
        <w:t xml:space="preserve"> Una prueba clásica que evalúa el nivel y las características de la lectura y la escritura en los primeros cursos de primaria.</w:t>
      </w:r>
    </w:p>
    <w:p w:rsidRPr="00277232" w:rsidR="00277232" w:rsidP="00B3218F" w:rsidRDefault="00277232" w14:paraId="4E82FFD9" w14:textId="1A99EE88">
      <w:pPr>
        <w:pStyle w:val="vieta1"/>
        <w:spacing w:before="100" w:beforeAutospacing="1" w:after="200"/>
        <w:jc w:val="both"/>
        <w:rPr>
          <w:rFonts w:ascii="Century Gothic" w:hAnsi="Century Gothic" w:eastAsia="Times New Roman" w:cs="Times New Roman"/>
          <w:sz w:val="20"/>
          <w:szCs w:val="20"/>
          <w:lang w:eastAsia="es-ES"/>
        </w:rPr>
      </w:pPr>
      <w:r w:rsidRPr="00277232">
        <w:rPr>
          <w:b/>
        </w:rPr>
        <w:t>Batería de Evaluación de los Procesos de Escritura (PROESC)</w:t>
      </w:r>
      <w:r w:rsidR="002C24F5">
        <w:rPr>
          <w:b/>
        </w:rPr>
        <w:t>.</w:t>
      </w:r>
      <w:r w:rsidRPr="00277232">
        <w:rPr/>
        <w:t xml:space="preserve"> Diseñada para detectar problemas al escribir, evaluando desde cómo se convierten los sonidos en letras hasta cómo se planifica un texto.</w:t>
      </w:r>
    </w:p>
    <w:p w:rsidRPr="00277232" w:rsidR="00277232" w:rsidP="00B3218F" w:rsidRDefault="00277232" w14:paraId="129E038C" w14:textId="057EE199">
      <w:pPr>
        <w:pStyle w:val="vieta1"/>
        <w:spacing w:before="100" w:beforeAutospacing="1" w:after="200"/>
        <w:jc w:val="both"/>
        <w:rPr>
          <w:rFonts w:ascii="Century Gothic" w:hAnsi="Century Gothic" w:eastAsia="Times New Roman" w:cs="Times New Roman"/>
          <w:sz w:val="20"/>
          <w:szCs w:val="20"/>
          <w:lang w:eastAsia="es-ES"/>
        </w:rPr>
      </w:pPr>
      <w:r w:rsidRPr="00277232">
        <w:rPr>
          <w:b/>
        </w:rPr>
        <w:t>Test de Detección de la Dislexia (DST-J)</w:t>
      </w:r>
      <w:r w:rsidR="002C24F5">
        <w:rPr>
          <w:b/>
        </w:rPr>
        <w:t>.</w:t>
      </w:r>
      <w:r w:rsidRPr="00277232">
        <w:rPr/>
        <w:t xml:space="preserve"> Una prueba de cribado (o </w:t>
      </w:r>
      <w:r w:rsidRPr="00277232">
        <w:rPr/>
        <w:t>screening</w:t>
      </w:r>
      <w:r w:rsidRPr="00277232">
        <w:rPr/>
        <w:t>) pensada para identificar a los niños que están en riesgo de tener dislexia en las primeras edades.</w:t>
      </w:r>
    </w:p>
    <w:p w:rsidRPr="00277232" w:rsidR="00277232" w:rsidP="00B3218F" w:rsidRDefault="00277232" w14:paraId="52FAD1EC" w14:textId="362F4CF6">
      <w:pPr>
        <w:pStyle w:val="vieta1"/>
        <w:spacing w:before="100" w:beforeAutospacing="1" w:after="200"/>
        <w:jc w:val="both"/>
        <w:rPr>
          <w:rFonts w:ascii="Century Gothic" w:hAnsi="Century Gothic" w:eastAsia="Times New Roman" w:cs="Times New Roman"/>
          <w:sz w:val="20"/>
          <w:szCs w:val="20"/>
          <w:lang w:eastAsia="es-ES"/>
        </w:rPr>
      </w:pPr>
      <w:r w:rsidRPr="00277232">
        <w:rPr>
          <w:b/>
        </w:rPr>
        <w:lastRenderedPageBreak/>
        <w:t>Escalas de Inteligencia de Wechsler (WISC-V)</w:t>
      </w:r>
      <w:r w:rsidR="002C24F5">
        <w:rPr>
          <w:b/>
        </w:rPr>
        <w:t>.</w:t>
      </w:r>
      <w:r w:rsidRPr="00277232">
        <w:rPr/>
        <w:t xml:space="preserve"> Se usan para tener un perfil cognitivo completo del alumno y para poder aplicar el criterio de discrepancia (ver si hay una diferencia significativa entre su capacidad intelectual y su rendimiento lector), que es fundamental para el diagnóstico de una DEA.</w:t>
      </w:r>
    </w:p>
    <w:p w:rsidR="00E95788" w:rsidP="00E95788" w:rsidRDefault="00E95788" w14:paraId="1CC6D178" w14:textId="77777777"/>
    <w:p w:rsidR="00E95788" w:rsidP="00E95788" w:rsidRDefault="00E95788" w14:paraId="14E41A9D" w14:textId="77777777"/>
    <w:p w:rsidR="00C903C6" w:rsidP="00E95788" w:rsidRDefault="00C903C6" w14:paraId="38510107" w14:textId="77777777"/>
    <w:p w:rsidR="00C903C6" w:rsidP="00E95788" w:rsidRDefault="00C903C6" w14:paraId="44D66A70" w14:textId="77777777"/>
    <w:p w:rsidR="00C903C6" w:rsidP="00E95788" w:rsidRDefault="00C903C6" w14:paraId="00D9254F" w14:textId="77777777"/>
    <w:p w:rsidR="00C903C6" w:rsidP="00E95788" w:rsidRDefault="00C903C6" w14:paraId="0FBE5AFA" w14:textId="77777777"/>
    <w:p w:rsidR="00C903C6" w:rsidP="00E95788" w:rsidRDefault="00C903C6" w14:paraId="213F66B9" w14:textId="77777777"/>
    <w:p w:rsidR="00C903C6" w:rsidP="00E95788" w:rsidRDefault="00C903C6" w14:paraId="7E044CCA" w14:textId="77777777"/>
    <w:p w:rsidR="00C903C6" w:rsidP="00E95788" w:rsidRDefault="00C903C6" w14:paraId="4079E8FD" w14:textId="77777777"/>
    <w:p w:rsidR="00C903C6" w:rsidP="00E95788" w:rsidRDefault="00C903C6" w14:paraId="7B0D1A0C" w14:textId="77777777"/>
    <w:p w:rsidR="00C903C6" w:rsidP="00E95788" w:rsidRDefault="00C903C6" w14:paraId="5079544B" w14:textId="77777777"/>
    <w:p w:rsidR="00C903C6" w:rsidP="00E95788" w:rsidRDefault="00C903C6" w14:paraId="68E98781" w14:textId="77777777"/>
    <w:p w:rsidR="00C903C6" w:rsidP="00E95788" w:rsidRDefault="00C903C6" w14:paraId="5D322BF4" w14:textId="77777777"/>
    <w:p w:rsidR="00C903C6" w:rsidP="00E95788" w:rsidRDefault="00C903C6" w14:paraId="41A4E786" w14:textId="77777777"/>
    <w:p w:rsidR="00C903C6" w:rsidP="00E95788" w:rsidRDefault="00C903C6" w14:paraId="74C332C2" w14:textId="77777777"/>
    <w:p w:rsidR="00C903C6" w:rsidP="00E95788" w:rsidRDefault="00C903C6" w14:paraId="24168D94" w14:textId="77777777"/>
    <w:p w:rsidR="00C903C6" w:rsidP="00E95788" w:rsidRDefault="00C903C6" w14:paraId="73CE6C07" w14:textId="77777777"/>
    <w:p w:rsidR="00C903C6" w:rsidP="00E95788" w:rsidRDefault="00C903C6" w14:paraId="79AF3F95" w14:textId="77777777"/>
    <w:p w:rsidR="00C903C6" w:rsidP="00E95788" w:rsidRDefault="00C903C6" w14:paraId="252635E4" w14:textId="77777777"/>
    <w:p w:rsidR="00C903C6" w:rsidP="00E95788" w:rsidRDefault="00C903C6" w14:paraId="61BEC47F" w14:textId="77777777"/>
    <w:p w:rsidR="00C903C6" w:rsidP="00E95788" w:rsidRDefault="00C903C6" w14:paraId="6001337F" w14:textId="77777777"/>
    <w:p w:rsidR="00C903C6" w:rsidP="00E95788" w:rsidRDefault="00C903C6" w14:paraId="61EBDD8A" w14:textId="77777777"/>
    <w:p w:rsidR="00C903C6" w:rsidP="00E95788" w:rsidRDefault="00C903C6" w14:paraId="4AAB2BE9" w14:textId="77777777"/>
    <w:p w:rsidR="00C903C6" w:rsidP="00E95788" w:rsidRDefault="00C903C6" w14:paraId="16BA146E" w14:textId="77777777"/>
    <w:p w:rsidR="003250BB" w:rsidP="00E95788" w:rsidRDefault="003250BB" w14:paraId="7E42D951" w14:textId="77777777"/>
    <w:p w:rsidR="003250BB" w:rsidP="00E95788" w:rsidRDefault="003250BB" w14:paraId="13E4B652" w14:textId="77777777"/>
    <w:p w:rsidR="00C903C6" w:rsidP="00E95788" w:rsidRDefault="00C903C6" w14:paraId="53ADA7E6" w14:textId="77777777"/>
    <w:p w:rsidRPr="00543E96" w:rsidR="00277232" w:rsidP="00543E96" w:rsidRDefault="000B58CF" w14:paraId="64066FB2" w14:textId="35D7AABD">
      <w:pPr>
        <w:pStyle w:val="Ttulo1"/>
        <w:rPr>
          <w:rFonts w:ascii="Century Gothic" w:hAnsi="Century Gothic" w:eastAsia="Times New Roman" w:cs="Times New Roman"/>
          <w:b w:val="0"/>
          <w:bCs/>
          <w:szCs w:val="28"/>
          <w:lang w:eastAsia="es-ES"/>
        </w:rPr>
      </w:pPr>
      <w:bookmarkStart w:name="_Toc203640324" w:id="70"/>
      <w:r w:rsidRPr="00543E96">
        <w:rPr>
          <w:rFonts w:ascii="Century Gothic" w:hAnsi="Century Gothic" w:eastAsia="Times New Roman" w:cs="Times New Roman"/>
          <w:bCs/>
          <w:szCs w:val="28"/>
          <w:lang w:eastAsia="es-ES"/>
        </w:rPr>
        <w:lastRenderedPageBreak/>
        <w:t>Conclusiones</w:t>
      </w:r>
      <w:bookmarkEnd w:id="70"/>
    </w:p>
    <w:p w:rsidRPr="00EB6933" w:rsidR="00EB6933" w:rsidP="00EB6933" w:rsidRDefault="00EB6933" w14:paraId="072FE7D9" w14:textId="0C2D977E">
      <w:pPr>
        <w:pStyle w:val="Texto"/>
        <w:spacing w:before="100" w:beforeAutospacing="1" w:after="200"/>
        <w:jc w:val="both"/>
        <w:rPr>
          <w:rFonts w:ascii="Century Gothic" w:hAnsi="Century Gothic" w:eastAsia="Times New Roman" w:cs="Times New Roman"/>
          <w:sz w:val="20"/>
          <w:szCs w:val="20"/>
          <w:lang w:eastAsia="es-ES"/>
        </w:rPr>
      </w:pPr>
      <w:r w:rsidRPr="00EB6933">
        <w:rPr>
          <w:rFonts w:ascii="Century Gothic" w:hAnsi="Century Gothic" w:eastAsia="Times New Roman" w:cs="Times New Roman"/>
          <w:sz w:val="20"/>
          <w:szCs w:val="20"/>
          <w:lang w:eastAsia="es-ES"/>
        </w:rPr>
        <w:t xml:space="preserve">A lo largo de este tema, </w:t>
      </w:r>
      <w:r w:rsidR="00B66962">
        <w:rPr>
          <w:rFonts w:ascii="Century Gothic" w:hAnsi="Century Gothic" w:eastAsia="Times New Roman" w:cs="Times New Roman"/>
          <w:sz w:val="20"/>
          <w:szCs w:val="20"/>
          <w:lang w:eastAsia="es-ES"/>
        </w:rPr>
        <w:t>se ha establecido</w:t>
      </w:r>
      <w:r w:rsidRPr="00EB6933">
        <w:rPr>
          <w:rFonts w:ascii="Century Gothic" w:hAnsi="Century Gothic" w:eastAsia="Times New Roman" w:cs="Times New Roman"/>
          <w:sz w:val="20"/>
          <w:szCs w:val="20"/>
          <w:lang w:eastAsia="es-ES"/>
        </w:rPr>
        <w:t xml:space="preserve"> la detección temprana como el pilar fundamental sobre el que se sustenta una intervención eficaz en la dislexia. La primera gran conclusión es que </w:t>
      </w:r>
      <w:r w:rsidRPr="00EB6933">
        <w:rPr>
          <w:rFonts w:ascii="Century Gothic" w:hAnsi="Century Gothic" w:eastAsia="Times New Roman" w:cs="Times New Roman"/>
          <w:b/>
          <w:bCs/>
          <w:sz w:val="20"/>
          <w:szCs w:val="20"/>
          <w:lang w:eastAsia="es-ES"/>
        </w:rPr>
        <w:t>identificar a tiempo no es solo un acto pedagógico, sino un acto de protección de la salud emocional del alumnado</w:t>
      </w:r>
      <w:r w:rsidRPr="00EB6933">
        <w:rPr>
          <w:rFonts w:ascii="Century Gothic" w:hAnsi="Century Gothic" w:eastAsia="Times New Roman" w:cs="Times New Roman"/>
          <w:sz w:val="20"/>
          <w:szCs w:val="20"/>
          <w:lang w:eastAsia="es-ES"/>
        </w:rPr>
        <w:t>. Al poner nombre a las dificultades, liberamos al niño de la carga de la culpa y prevenimos el devastador impacto que el fracaso continuado puede tener en su autoestima y su motivación.</w:t>
      </w:r>
    </w:p>
    <w:p w:rsidRPr="00EB6933" w:rsidR="00EB6933" w:rsidP="00EB6933" w:rsidRDefault="00EB6933" w14:paraId="53DE204F" w14:textId="2B88F0C4">
      <w:pPr>
        <w:pStyle w:val="Texto"/>
        <w:spacing w:before="100" w:beforeAutospacing="1" w:after="200"/>
        <w:jc w:val="both"/>
        <w:rPr>
          <w:rFonts w:ascii="Century Gothic" w:hAnsi="Century Gothic" w:eastAsia="Times New Roman" w:cs="Times New Roman"/>
          <w:sz w:val="20"/>
          <w:szCs w:val="20"/>
          <w:lang w:eastAsia="es-ES"/>
        </w:rPr>
      </w:pPr>
      <w:r w:rsidRPr="00EB6933">
        <w:rPr>
          <w:rFonts w:ascii="Century Gothic" w:hAnsi="Century Gothic" w:eastAsia="Times New Roman" w:cs="Times New Roman"/>
          <w:sz w:val="20"/>
          <w:szCs w:val="20"/>
          <w:lang w:eastAsia="es-ES"/>
        </w:rPr>
        <w:t xml:space="preserve">La segunda idea clave es que la detección no se basa en un único síntoma, sino en la </w:t>
      </w:r>
      <w:r w:rsidRPr="00EB6933">
        <w:rPr>
          <w:rFonts w:ascii="Century Gothic" w:hAnsi="Century Gothic" w:eastAsia="Times New Roman" w:cs="Times New Roman"/>
          <w:b/>
          <w:bCs/>
          <w:sz w:val="20"/>
          <w:szCs w:val="20"/>
          <w:lang w:eastAsia="es-ES"/>
        </w:rPr>
        <w:t>observación sistemática de un patrón de señales de alerta</w:t>
      </w:r>
      <w:r w:rsidRPr="00EB6933">
        <w:rPr>
          <w:rFonts w:ascii="Century Gothic" w:hAnsi="Century Gothic" w:eastAsia="Times New Roman" w:cs="Times New Roman"/>
          <w:sz w:val="20"/>
          <w:szCs w:val="20"/>
          <w:lang w:eastAsia="es-ES"/>
        </w:rPr>
        <w:t xml:space="preserve">. </w:t>
      </w:r>
      <w:r w:rsidR="00B66962">
        <w:rPr>
          <w:rFonts w:ascii="Century Gothic" w:hAnsi="Century Gothic" w:eastAsia="Times New Roman" w:cs="Times New Roman"/>
          <w:sz w:val="20"/>
          <w:szCs w:val="20"/>
          <w:lang w:eastAsia="es-ES"/>
        </w:rPr>
        <w:t>Se ha constatado</w:t>
      </w:r>
      <w:r w:rsidRPr="00EB6933">
        <w:rPr>
          <w:rFonts w:ascii="Century Gothic" w:hAnsi="Century Gothic" w:eastAsia="Times New Roman" w:cs="Times New Roman"/>
          <w:sz w:val="20"/>
          <w:szCs w:val="20"/>
          <w:lang w:eastAsia="es-ES"/>
        </w:rPr>
        <w:t xml:space="preserve"> que estas señales son evolutivas y se manifiestan de formas distintas en Infantil, Primaria y Secundaria. El papel del tutor como agente detector de primera línea es, por tanto, insustituible y requiere una formación específica y una mirada atenta.</w:t>
      </w:r>
    </w:p>
    <w:p w:rsidRPr="00EB6933" w:rsidR="00EB6933" w:rsidP="00EB6933" w:rsidRDefault="00EB6933" w14:paraId="0B8A648C" w14:textId="73C0D98B">
      <w:pPr>
        <w:pStyle w:val="Texto"/>
        <w:spacing w:before="100" w:beforeAutospacing="1" w:after="200"/>
        <w:jc w:val="both"/>
        <w:rPr>
          <w:rFonts w:ascii="Century Gothic" w:hAnsi="Century Gothic" w:eastAsia="Times New Roman" w:cs="Times New Roman"/>
          <w:sz w:val="20"/>
          <w:szCs w:val="20"/>
          <w:lang w:eastAsia="es-ES"/>
        </w:rPr>
      </w:pPr>
      <w:r w:rsidRPr="00EB6933">
        <w:rPr>
          <w:rFonts w:ascii="Century Gothic" w:hAnsi="Century Gothic" w:eastAsia="Times New Roman" w:cs="Times New Roman"/>
          <w:sz w:val="20"/>
          <w:szCs w:val="20"/>
          <w:lang w:eastAsia="es-ES"/>
        </w:rPr>
        <w:t xml:space="preserve">Finalmente, </w:t>
      </w:r>
      <w:r w:rsidR="00B66962">
        <w:rPr>
          <w:rFonts w:ascii="Century Gothic" w:hAnsi="Century Gothic" w:eastAsia="Times New Roman" w:cs="Times New Roman"/>
          <w:sz w:val="20"/>
          <w:szCs w:val="20"/>
          <w:lang w:eastAsia="es-ES"/>
        </w:rPr>
        <w:t>ha quedado patente</w:t>
      </w:r>
      <w:r w:rsidRPr="00EB6933">
        <w:rPr>
          <w:rFonts w:ascii="Century Gothic" w:hAnsi="Century Gothic" w:eastAsia="Times New Roman" w:cs="Times New Roman"/>
          <w:sz w:val="20"/>
          <w:szCs w:val="20"/>
          <w:lang w:eastAsia="es-ES"/>
        </w:rPr>
        <w:t xml:space="preserve"> que la identificación de la dislexia no es un acto aislado, sino un </w:t>
      </w:r>
      <w:r w:rsidRPr="00EB6933">
        <w:rPr>
          <w:rFonts w:ascii="Century Gothic" w:hAnsi="Century Gothic" w:eastAsia="Times New Roman" w:cs="Times New Roman"/>
          <w:b/>
          <w:bCs/>
          <w:sz w:val="20"/>
          <w:szCs w:val="20"/>
          <w:lang w:eastAsia="es-ES"/>
        </w:rPr>
        <w:t>proceso colaborativo y estructurado</w:t>
      </w:r>
      <w:r w:rsidRPr="00EB6933">
        <w:rPr>
          <w:rFonts w:ascii="Century Gothic" w:hAnsi="Century Gothic" w:eastAsia="Times New Roman" w:cs="Times New Roman"/>
          <w:sz w:val="20"/>
          <w:szCs w:val="20"/>
          <w:lang w:eastAsia="es-ES"/>
        </w:rPr>
        <w:t>. Desde las primeras medidas de respuesta universal en el aula, pasando por la comunicación indispensable con la familia, hasta la evaluación psicopedagógica integral y la elaboración de un plan de actuación, cada fase tiene un propósito claro y está amparada por la normativa vigente. Dominar este proceso es lo que capacita al profesional para pasar de la simple sospecha a la acción responsable y eficaz, garantizando que cada alumno reciba el apoyo que necesita para acceder al aprendizaje en condiciones de equidad.</w:t>
      </w:r>
    </w:p>
    <w:p w:rsidR="00E95788" w:rsidP="00A63A17" w:rsidRDefault="00E95788" w14:paraId="5C84C196" w14:textId="77777777">
      <w:pPr>
        <w:spacing w:before="100" w:beforeAutospacing="1" w:after="200"/>
        <w:jc w:val="both"/>
        <w:rPr>
          <w:rFonts w:ascii="Century Gothic" w:hAnsi="Century Gothic" w:eastAsia="Times New Roman" w:cs="Times New Roman"/>
          <w:sz w:val="20"/>
          <w:szCs w:val="20"/>
          <w:lang w:eastAsia="es-ES"/>
        </w:rPr>
      </w:pPr>
    </w:p>
    <w:p w:rsidR="000B58CF" w:rsidP="00A63A17" w:rsidRDefault="000B58CF" w14:paraId="3F26545A" w14:textId="77777777">
      <w:pPr>
        <w:spacing w:before="100" w:beforeAutospacing="1" w:after="200"/>
        <w:jc w:val="both"/>
        <w:rPr>
          <w:rFonts w:ascii="Century Gothic" w:hAnsi="Century Gothic" w:eastAsia="Times New Roman" w:cs="Times New Roman"/>
          <w:sz w:val="20"/>
          <w:szCs w:val="20"/>
          <w:lang w:eastAsia="es-ES"/>
        </w:rPr>
      </w:pPr>
    </w:p>
    <w:p w:rsidR="000B58CF" w:rsidP="00A63A17" w:rsidRDefault="000B58CF" w14:paraId="69C6491C" w14:textId="77777777">
      <w:pPr>
        <w:spacing w:before="100" w:beforeAutospacing="1" w:after="200"/>
        <w:jc w:val="both"/>
        <w:rPr>
          <w:rFonts w:ascii="Century Gothic" w:hAnsi="Century Gothic" w:eastAsia="Times New Roman" w:cs="Times New Roman"/>
          <w:sz w:val="20"/>
          <w:szCs w:val="20"/>
          <w:lang w:eastAsia="es-ES"/>
        </w:rPr>
      </w:pPr>
    </w:p>
    <w:p w:rsidR="000B58CF" w:rsidP="00A63A17" w:rsidRDefault="000B58CF" w14:paraId="65AB2BEC" w14:textId="77777777">
      <w:pPr>
        <w:spacing w:before="100" w:beforeAutospacing="1" w:after="200"/>
        <w:jc w:val="both"/>
        <w:rPr>
          <w:rFonts w:ascii="Century Gothic" w:hAnsi="Century Gothic" w:eastAsia="Times New Roman" w:cs="Times New Roman"/>
          <w:sz w:val="20"/>
          <w:szCs w:val="20"/>
          <w:lang w:eastAsia="es-ES"/>
        </w:rPr>
      </w:pPr>
    </w:p>
    <w:p w:rsidR="000B58CF" w:rsidP="00A63A17" w:rsidRDefault="000B58CF" w14:paraId="709D55E4" w14:textId="77777777">
      <w:pPr>
        <w:spacing w:before="100" w:beforeAutospacing="1" w:after="200"/>
        <w:jc w:val="both"/>
        <w:rPr>
          <w:rFonts w:ascii="Century Gothic" w:hAnsi="Century Gothic" w:eastAsia="Times New Roman" w:cs="Times New Roman"/>
          <w:sz w:val="20"/>
          <w:szCs w:val="20"/>
          <w:lang w:eastAsia="es-ES"/>
        </w:rPr>
      </w:pPr>
    </w:p>
    <w:p w:rsidR="000B58CF" w:rsidP="00A63A17" w:rsidRDefault="000B58CF" w14:paraId="7900EA7B" w14:textId="77777777">
      <w:pPr>
        <w:spacing w:before="100" w:beforeAutospacing="1" w:after="200"/>
        <w:jc w:val="both"/>
        <w:rPr>
          <w:rFonts w:ascii="Century Gothic" w:hAnsi="Century Gothic" w:eastAsia="Times New Roman" w:cs="Times New Roman"/>
          <w:sz w:val="20"/>
          <w:szCs w:val="20"/>
          <w:lang w:eastAsia="es-ES"/>
        </w:rPr>
      </w:pPr>
    </w:p>
    <w:p w:rsidR="000B58CF" w:rsidP="00A63A17" w:rsidRDefault="000B58CF" w14:paraId="60935263" w14:textId="77777777">
      <w:pPr>
        <w:spacing w:before="100" w:beforeAutospacing="1" w:after="200"/>
        <w:jc w:val="both"/>
        <w:rPr>
          <w:rFonts w:ascii="Century Gothic" w:hAnsi="Century Gothic" w:eastAsia="Times New Roman" w:cs="Times New Roman"/>
          <w:sz w:val="20"/>
          <w:szCs w:val="20"/>
          <w:lang w:eastAsia="es-ES"/>
        </w:rPr>
      </w:pPr>
    </w:p>
    <w:p w:rsidR="00543E96" w:rsidP="00A63A17" w:rsidRDefault="00543E96" w14:paraId="1A0570DA" w14:textId="77777777">
      <w:pPr>
        <w:spacing w:before="100" w:beforeAutospacing="1" w:after="200"/>
        <w:jc w:val="both"/>
        <w:rPr>
          <w:rFonts w:ascii="Century Gothic" w:hAnsi="Century Gothic" w:eastAsia="Times New Roman" w:cs="Times New Roman"/>
          <w:sz w:val="20"/>
          <w:szCs w:val="20"/>
          <w:lang w:eastAsia="es-ES"/>
        </w:rPr>
      </w:pPr>
    </w:p>
    <w:p w:rsidR="00543E96" w:rsidP="00A63A17" w:rsidRDefault="00543E96" w14:paraId="7DE14AD7" w14:textId="77777777">
      <w:pPr>
        <w:spacing w:before="100" w:beforeAutospacing="1" w:after="200"/>
        <w:jc w:val="both"/>
        <w:rPr>
          <w:rFonts w:ascii="Century Gothic" w:hAnsi="Century Gothic" w:eastAsia="Times New Roman" w:cs="Times New Roman"/>
          <w:sz w:val="20"/>
          <w:szCs w:val="20"/>
          <w:lang w:eastAsia="es-ES"/>
        </w:rPr>
      </w:pPr>
    </w:p>
    <w:p w:rsidR="00543E96" w:rsidP="00A63A17" w:rsidRDefault="00543E96" w14:paraId="0CF141C4" w14:textId="77777777">
      <w:pPr>
        <w:spacing w:before="100" w:beforeAutospacing="1" w:after="200"/>
        <w:jc w:val="both"/>
        <w:rPr>
          <w:rFonts w:ascii="Century Gothic" w:hAnsi="Century Gothic" w:eastAsia="Times New Roman" w:cs="Times New Roman"/>
          <w:sz w:val="20"/>
          <w:szCs w:val="20"/>
          <w:lang w:eastAsia="es-ES"/>
        </w:rPr>
      </w:pPr>
    </w:p>
    <w:p w:rsidR="00543E96" w:rsidP="00A63A17" w:rsidRDefault="00543E96" w14:paraId="7C84A364" w14:textId="77777777">
      <w:pPr>
        <w:spacing w:before="100" w:beforeAutospacing="1" w:after="200"/>
        <w:jc w:val="both"/>
        <w:rPr>
          <w:rFonts w:ascii="Century Gothic" w:hAnsi="Century Gothic" w:eastAsia="Times New Roman" w:cs="Times New Roman"/>
          <w:sz w:val="20"/>
          <w:szCs w:val="20"/>
          <w:lang w:eastAsia="es-ES"/>
        </w:rPr>
      </w:pPr>
    </w:p>
    <w:p w:rsidR="00543E96" w:rsidP="00A63A17" w:rsidRDefault="00543E96" w14:paraId="6696B7F3" w14:textId="77777777">
      <w:pPr>
        <w:spacing w:before="100" w:beforeAutospacing="1" w:after="200"/>
        <w:jc w:val="both"/>
        <w:rPr>
          <w:rFonts w:ascii="Century Gothic" w:hAnsi="Century Gothic" w:eastAsia="Times New Roman" w:cs="Times New Roman"/>
          <w:sz w:val="20"/>
          <w:szCs w:val="20"/>
          <w:lang w:eastAsia="es-ES"/>
        </w:rPr>
      </w:pPr>
    </w:p>
    <w:p w:rsidRPr="00543E96" w:rsidR="00277232" w:rsidP="00543E96" w:rsidRDefault="00277232" w14:paraId="5DC9BC8A" w14:textId="77777777">
      <w:pPr>
        <w:pStyle w:val="Ttulo1"/>
        <w:rPr>
          <w:rFonts w:ascii="Century Gothic" w:hAnsi="Century Gothic" w:eastAsia="Times New Roman" w:cs="Times New Roman"/>
          <w:b w:val="0"/>
          <w:bCs/>
          <w:szCs w:val="28"/>
          <w:lang w:eastAsia="es-ES"/>
        </w:rPr>
      </w:pPr>
      <w:bookmarkStart w:name="_Toc203640325" w:id="71"/>
      <w:r w:rsidRPr="00543E96">
        <w:rPr>
          <w:rFonts w:ascii="Century Gothic" w:hAnsi="Century Gothic" w:eastAsia="Times New Roman" w:cs="Times New Roman"/>
          <w:bCs/>
          <w:szCs w:val="28"/>
          <w:lang w:eastAsia="es-ES"/>
        </w:rPr>
        <w:lastRenderedPageBreak/>
        <w:t>Bibliografía</w:t>
      </w:r>
      <w:bookmarkEnd w:id="71"/>
    </w:p>
    <w:p w:rsidRPr="00277232" w:rsidR="00277232" w:rsidP="00A63A17" w:rsidRDefault="00277232" w14:paraId="1F52ECD0"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American </w:t>
      </w:r>
      <w:proofErr w:type="spellStart"/>
      <w:r w:rsidRPr="00277232">
        <w:rPr>
          <w:rFonts w:ascii="Century Gothic" w:hAnsi="Century Gothic" w:eastAsia="Times New Roman" w:cs="Times New Roman"/>
          <w:sz w:val="20"/>
          <w:szCs w:val="20"/>
          <w:lang w:eastAsia="es-ES"/>
        </w:rPr>
        <w:t>Psychiatric</w:t>
      </w:r>
      <w:proofErr w:type="spellEnd"/>
      <w:r w:rsidRPr="00277232">
        <w:rPr>
          <w:rFonts w:ascii="Century Gothic" w:hAnsi="Century Gothic" w:eastAsia="Times New Roman" w:cs="Times New Roman"/>
          <w:sz w:val="20"/>
          <w:szCs w:val="20"/>
          <w:lang w:eastAsia="es-ES"/>
        </w:rPr>
        <w:t xml:space="preserve"> </w:t>
      </w:r>
      <w:proofErr w:type="spellStart"/>
      <w:r w:rsidRPr="00277232">
        <w:rPr>
          <w:rFonts w:ascii="Century Gothic" w:hAnsi="Century Gothic" w:eastAsia="Times New Roman" w:cs="Times New Roman"/>
          <w:sz w:val="20"/>
          <w:szCs w:val="20"/>
          <w:lang w:eastAsia="es-ES"/>
        </w:rPr>
        <w:t>Association</w:t>
      </w:r>
      <w:proofErr w:type="spellEnd"/>
      <w:r w:rsidRPr="00277232">
        <w:rPr>
          <w:rFonts w:ascii="Century Gothic" w:hAnsi="Century Gothic" w:eastAsia="Times New Roman" w:cs="Times New Roman"/>
          <w:sz w:val="20"/>
          <w:szCs w:val="20"/>
          <w:lang w:eastAsia="es-ES"/>
        </w:rPr>
        <w:t xml:space="preserve">. (2014). </w:t>
      </w:r>
      <w:r w:rsidRPr="00277232">
        <w:rPr>
          <w:rFonts w:ascii="Century Gothic" w:hAnsi="Century Gothic" w:eastAsia="Times New Roman" w:cs="Times New Roman"/>
          <w:i/>
          <w:iCs/>
          <w:sz w:val="20"/>
          <w:szCs w:val="20"/>
          <w:lang w:eastAsia="es-ES"/>
        </w:rPr>
        <w:t>Manual diagnóstico y estadístico de los trastornos mentales (DSM-5)</w:t>
      </w:r>
      <w:r w:rsidRPr="00277232">
        <w:rPr>
          <w:rFonts w:ascii="Century Gothic" w:hAnsi="Century Gothic" w:eastAsia="Times New Roman" w:cs="Times New Roman"/>
          <w:sz w:val="20"/>
          <w:szCs w:val="20"/>
          <w:lang w:eastAsia="es-ES"/>
        </w:rPr>
        <w:t xml:space="preserve"> (5ª ed.). Editorial Médica Panamericana.</w:t>
      </w:r>
    </w:p>
    <w:p w:rsidRPr="00277232" w:rsidR="00277232" w:rsidP="00A63A17" w:rsidRDefault="00277232" w14:paraId="4B53AE4B"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ASANDIS. (s.f.). </w:t>
      </w:r>
      <w:r w:rsidRPr="00277232">
        <w:rPr>
          <w:rFonts w:ascii="Century Gothic" w:hAnsi="Century Gothic" w:eastAsia="Times New Roman" w:cs="Times New Roman"/>
          <w:i/>
          <w:iCs/>
          <w:sz w:val="20"/>
          <w:szCs w:val="20"/>
          <w:lang w:eastAsia="es-ES"/>
        </w:rPr>
        <w:t>Guía general sobre dislexia</w:t>
      </w:r>
      <w:r w:rsidRPr="00277232">
        <w:rPr>
          <w:rFonts w:ascii="Century Gothic" w:hAnsi="Century Gothic" w:eastAsia="Times New Roman" w:cs="Times New Roman"/>
          <w:sz w:val="20"/>
          <w:szCs w:val="20"/>
          <w:lang w:eastAsia="es-ES"/>
        </w:rPr>
        <w:t>. Junta de Andalucía.</w:t>
      </w:r>
    </w:p>
    <w:p w:rsidRPr="00277232" w:rsidR="00277232" w:rsidP="00A63A17" w:rsidRDefault="00277232" w14:paraId="64525F11"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Carrillo, M. S. (2012). La dislexia: bases teóricas para una práctica eficiente. </w:t>
      </w:r>
      <w:r w:rsidRPr="00277232">
        <w:rPr>
          <w:rFonts w:ascii="Century Gothic" w:hAnsi="Century Gothic" w:eastAsia="Times New Roman" w:cs="Times New Roman"/>
          <w:i/>
          <w:iCs/>
          <w:sz w:val="20"/>
          <w:szCs w:val="20"/>
          <w:lang w:eastAsia="es-ES"/>
        </w:rPr>
        <w:t xml:space="preserve">Ciencias Psicológicas, </w:t>
      </w:r>
      <w:proofErr w:type="gramStart"/>
      <w:r w:rsidRPr="00277232">
        <w:rPr>
          <w:rFonts w:ascii="Century Gothic" w:hAnsi="Century Gothic" w:eastAsia="Times New Roman" w:cs="Times New Roman"/>
          <w:i/>
          <w:iCs/>
          <w:sz w:val="20"/>
          <w:szCs w:val="20"/>
          <w:lang w:eastAsia="es-ES"/>
        </w:rPr>
        <w:t>VI</w:t>
      </w:r>
      <w:r w:rsidRPr="00277232">
        <w:rPr>
          <w:rFonts w:ascii="Century Gothic" w:hAnsi="Century Gothic" w:eastAsia="Times New Roman" w:cs="Times New Roman"/>
          <w:sz w:val="20"/>
          <w:szCs w:val="20"/>
          <w:lang w:eastAsia="es-ES"/>
        </w:rPr>
        <w:t>(</w:t>
      </w:r>
      <w:proofErr w:type="gramEnd"/>
      <w:r w:rsidRPr="00277232">
        <w:rPr>
          <w:rFonts w:ascii="Century Gothic" w:hAnsi="Century Gothic" w:eastAsia="Times New Roman" w:cs="Times New Roman"/>
          <w:sz w:val="20"/>
          <w:szCs w:val="20"/>
          <w:lang w:eastAsia="es-ES"/>
        </w:rPr>
        <w:t>2), 185-194.</w:t>
      </w:r>
    </w:p>
    <w:p w:rsidRPr="00277232" w:rsidR="00277232" w:rsidP="00A63A17" w:rsidRDefault="00277232" w14:paraId="4715F7A0"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Child </w:t>
      </w:r>
      <w:proofErr w:type="spellStart"/>
      <w:r w:rsidRPr="00277232">
        <w:rPr>
          <w:rFonts w:ascii="Century Gothic" w:hAnsi="Century Gothic" w:eastAsia="Times New Roman" w:cs="Times New Roman"/>
          <w:sz w:val="20"/>
          <w:szCs w:val="20"/>
          <w:lang w:eastAsia="es-ES"/>
        </w:rPr>
        <w:t>Mind</w:t>
      </w:r>
      <w:proofErr w:type="spellEnd"/>
      <w:r w:rsidRPr="00277232">
        <w:rPr>
          <w:rFonts w:ascii="Century Gothic" w:hAnsi="Century Gothic" w:eastAsia="Times New Roman" w:cs="Times New Roman"/>
          <w:sz w:val="20"/>
          <w:szCs w:val="20"/>
          <w:lang w:eastAsia="es-ES"/>
        </w:rPr>
        <w:t xml:space="preserve"> </w:t>
      </w:r>
      <w:proofErr w:type="spellStart"/>
      <w:r w:rsidRPr="00277232">
        <w:rPr>
          <w:rFonts w:ascii="Century Gothic" w:hAnsi="Century Gothic" w:eastAsia="Times New Roman" w:cs="Times New Roman"/>
          <w:sz w:val="20"/>
          <w:szCs w:val="20"/>
          <w:lang w:eastAsia="es-ES"/>
        </w:rPr>
        <w:t>Institute</w:t>
      </w:r>
      <w:proofErr w:type="spellEnd"/>
      <w:r w:rsidRPr="00277232">
        <w:rPr>
          <w:rFonts w:ascii="Century Gothic" w:hAnsi="Century Gothic" w:eastAsia="Times New Roman" w:cs="Times New Roman"/>
          <w:sz w:val="20"/>
          <w:szCs w:val="20"/>
          <w:lang w:eastAsia="es-ES"/>
        </w:rPr>
        <w:t xml:space="preserve">. (s.f.). </w:t>
      </w:r>
      <w:r w:rsidRPr="00277232">
        <w:rPr>
          <w:rFonts w:ascii="Century Gothic" w:hAnsi="Century Gothic" w:eastAsia="Times New Roman" w:cs="Times New Roman"/>
          <w:i/>
          <w:iCs/>
          <w:sz w:val="20"/>
          <w:szCs w:val="20"/>
          <w:lang w:eastAsia="es-ES"/>
        </w:rPr>
        <w:t>Guía para padres sobre la dislexia</w:t>
      </w:r>
      <w:r w:rsidRPr="00277232">
        <w:rPr>
          <w:rFonts w:ascii="Century Gothic" w:hAnsi="Century Gothic" w:eastAsia="Times New Roman" w:cs="Times New Roman"/>
          <w:sz w:val="20"/>
          <w:szCs w:val="20"/>
          <w:lang w:eastAsia="es-ES"/>
        </w:rPr>
        <w:t>.</w:t>
      </w:r>
    </w:p>
    <w:p w:rsidRPr="00277232" w:rsidR="00277232" w:rsidP="00A63A17" w:rsidRDefault="00277232" w14:paraId="30C996E8"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Comunidad de Madrid. (2023). </w:t>
      </w:r>
      <w:r w:rsidRPr="00277232">
        <w:rPr>
          <w:rFonts w:ascii="Century Gothic" w:hAnsi="Century Gothic" w:eastAsia="Times New Roman" w:cs="Times New Roman"/>
          <w:i/>
          <w:iCs/>
          <w:sz w:val="20"/>
          <w:szCs w:val="20"/>
          <w:lang w:eastAsia="es-ES"/>
        </w:rPr>
        <w:t>Decreto 23/2023, de 22 de marzo, del Consejo de Gobierno, por el que se regula la atención educativa a las diferencias individuales del alumnado de la Comunidad de Madrid</w:t>
      </w:r>
      <w:r w:rsidRPr="00277232">
        <w:rPr>
          <w:rFonts w:ascii="Century Gothic" w:hAnsi="Century Gothic" w:eastAsia="Times New Roman" w:cs="Times New Roman"/>
          <w:sz w:val="20"/>
          <w:szCs w:val="20"/>
          <w:lang w:eastAsia="es-ES"/>
        </w:rPr>
        <w:t>.</w:t>
      </w:r>
    </w:p>
    <w:p w:rsidRPr="00277232" w:rsidR="00277232" w:rsidP="00A63A17" w:rsidRDefault="00277232" w14:paraId="40AF1DB2"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Federación Española de Dislexia (FEDIS). (s.f.). </w:t>
      </w:r>
      <w:r w:rsidRPr="00277232">
        <w:rPr>
          <w:rFonts w:ascii="Century Gothic" w:hAnsi="Century Gothic" w:eastAsia="Times New Roman" w:cs="Times New Roman"/>
          <w:i/>
          <w:iCs/>
          <w:sz w:val="20"/>
          <w:szCs w:val="20"/>
          <w:lang w:eastAsia="es-ES"/>
        </w:rPr>
        <w:t>Dislexia</w:t>
      </w:r>
      <w:r w:rsidRPr="00277232">
        <w:rPr>
          <w:rFonts w:ascii="Century Gothic" w:hAnsi="Century Gothic" w:eastAsia="Times New Roman" w:cs="Times New Roman"/>
          <w:sz w:val="20"/>
          <w:szCs w:val="20"/>
          <w:lang w:eastAsia="es-ES"/>
        </w:rPr>
        <w:t>. DISFAM.</w:t>
      </w:r>
    </w:p>
    <w:p w:rsidRPr="00277232" w:rsidR="00277232" w:rsidP="00A63A17" w:rsidRDefault="00277232" w14:paraId="19130038"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Fernández, P., y Díaz-</w:t>
      </w:r>
      <w:proofErr w:type="spellStart"/>
      <w:r w:rsidRPr="00277232">
        <w:rPr>
          <w:rFonts w:ascii="Century Gothic" w:hAnsi="Century Gothic" w:eastAsia="Times New Roman" w:cs="Times New Roman"/>
          <w:sz w:val="20"/>
          <w:szCs w:val="20"/>
          <w:lang w:eastAsia="es-ES"/>
        </w:rPr>
        <w:t>Caneja</w:t>
      </w:r>
      <w:proofErr w:type="spellEnd"/>
      <w:r w:rsidRPr="00277232">
        <w:rPr>
          <w:rFonts w:ascii="Century Gothic" w:hAnsi="Century Gothic" w:eastAsia="Times New Roman" w:cs="Times New Roman"/>
          <w:sz w:val="20"/>
          <w:szCs w:val="20"/>
          <w:lang w:eastAsia="es-ES"/>
        </w:rPr>
        <w:t>, P. (</w:t>
      </w:r>
      <w:proofErr w:type="spellStart"/>
      <w:r w:rsidRPr="00277232">
        <w:rPr>
          <w:rFonts w:ascii="Century Gothic" w:hAnsi="Century Gothic" w:eastAsia="Times New Roman" w:cs="Times New Roman"/>
          <w:sz w:val="20"/>
          <w:szCs w:val="20"/>
          <w:lang w:eastAsia="es-ES"/>
        </w:rPr>
        <w:t>Coords</w:t>
      </w:r>
      <w:proofErr w:type="spellEnd"/>
      <w:r w:rsidRPr="00277232">
        <w:rPr>
          <w:rFonts w:ascii="Century Gothic" w:hAnsi="Century Gothic" w:eastAsia="Times New Roman" w:cs="Times New Roman"/>
          <w:sz w:val="20"/>
          <w:szCs w:val="20"/>
          <w:lang w:eastAsia="es-ES"/>
        </w:rPr>
        <w:t xml:space="preserve">.). (2010). </w:t>
      </w:r>
      <w:r w:rsidRPr="00277232">
        <w:rPr>
          <w:rFonts w:ascii="Century Gothic" w:hAnsi="Century Gothic" w:eastAsia="Times New Roman" w:cs="Times New Roman"/>
          <w:i/>
          <w:iCs/>
          <w:sz w:val="20"/>
          <w:szCs w:val="20"/>
          <w:lang w:eastAsia="es-ES"/>
        </w:rPr>
        <w:t>Guía para la atención educativa del alumnado con dislexia</w:t>
      </w:r>
      <w:r w:rsidRPr="00277232">
        <w:rPr>
          <w:rFonts w:ascii="Century Gothic" w:hAnsi="Century Gothic" w:eastAsia="Times New Roman" w:cs="Times New Roman"/>
          <w:sz w:val="20"/>
          <w:szCs w:val="20"/>
          <w:lang w:eastAsia="es-ES"/>
        </w:rPr>
        <w:t>. Consejería de Educación, Formación y Empleo de la Región de Murcia.</w:t>
      </w:r>
    </w:p>
    <w:p w:rsidRPr="00277232" w:rsidR="00277232" w:rsidP="00A63A17" w:rsidRDefault="00277232" w14:paraId="08FC33EC"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Gobierno de España. (2022). </w:t>
      </w:r>
      <w:r w:rsidRPr="00277232">
        <w:rPr>
          <w:rFonts w:ascii="Century Gothic" w:hAnsi="Century Gothic" w:eastAsia="Times New Roman" w:cs="Times New Roman"/>
          <w:i/>
          <w:iCs/>
          <w:sz w:val="20"/>
          <w:szCs w:val="20"/>
          <w:lang w:eastAsia="es-ES"/>
        </w:rPr>
        <w:t>Real Decreto 157/2022, de 1 de marzo, por el que se establecen la ordenación y las enseñanzas mínimas de la Educación Primaria</w:t>
      </w:r>
      <w:r w:rsidRPr="00277232">
        <w:rPr>
          <w:rFonts w:ascii="Century Gothic" w:hAnsi="Century Gothic" w:eastAsia="Times New Roman" w:cs="Times New Roman"/>
          <w:sz w:val="20"/>
          <w:szCs w:val="20"/>
          <w:lang w:eastAsia="es-ES"/>
        </w:rPr>
        <w:t>. Boletín Oficial del Estado.</w:t>
      </w:r>
    </w:p>
    <w:p w:rsidRPr="00277232" w:rsidR="00277232" w:rsidP="00A63A17" w:rsidRDefault="00277232" w14:paraId="4E609477" w14:textId="77777777">
      <w:pPr>
        <w:spacing w:before="100" w:beforeAutospacing="1" w:after="200"/>
        <w:jc w:val="both"/>
        <w:rPr>
          <w:rFonts w:ascii="Century Gothic" w:hAnsi="Century Gothic" w:eastAsia="Times New Roman" w:cs="Times New Roman"/>
          <w:sz w:val="20"/>
          <w:szCs w:val="20"/>
          <w:lang w:eastAsia="es-ES"/>
        </w:rPr>
      </w:pPr>
      <w:proofErr w:type="spellStart"/>
      <w:r w:rsidRPr="00277232">
        <w:rPr>
          <w:rFonts w:ascii="Century Gothic" w:hAnsi="Century Gothic" w:eastAsia="Times New Roman" w:cs="Times New Roman"/>
          <w:sz w:val="20"/>
          <w:szCs w:val="20"/>
          <w:lang w:eastAsia="es-ES"/>
        </w:rPr>
        <w:t>Hogrefe</w:t>
      </w:r>
      <w:proofErr w:type="spellEnd"/>
      <w:r w:rsidRPr="00277232">
        <w:rPr>
          <w:rFonts w:ascii="Century Gothic" w:hAnsi="Century Gothic" w:eastAsia="Times New Roman" w:cs="Times New Roman"/>
          <w:sz w:val="20"/>
          <w:szCs w:val="20"/>
          <w:lang w:eastAsia="es-ES"/>
        </w:rPr>
        <w:t xml:space="preserve">, TEA Ediciones. (s.f.). </w:t>
      </w:r>
      <w:r w:rsidRPr="00277232">
        <w:rPr>
          <w:rFonts w:ascii="Century Gothic" w:hAnsi="Century Gothic" w:eastAsia="Times New Roman" w:cs="Times New Roman"/>
          <w:i/>
          <w:iCs/>
          <w:sz w:val="20"/>
          <w:szCs w:val="20"/>
          <w:lang w:eastAsia="es-ES"/>
        </w:rPr>
        <w:t>PROLEC-R, Batería de Evaluación de los Procesos Lectores, Revisada</w:t>
      </w:r>
      <w:r w:rsidRPr="00277232">
        <w:rPr>
          <w:rFonts w:ascii="Century Gothic" w:hAnsi="Century Gothic" w:eastAsia="Times New Roman" w:cs="Times New Roman"/>
          <w:sz w:val="20"/>
          <w:szCs w:val="20"/>
          <w:lang w:eastAsia="es-ES"/>
        </w:rPr>
        <w:t>.</w:t>
      </w:r>
    </w:p>
    <w:p w:rsidRPr="00277232" w:rsidR="00277232" w:rsidP="00A63A17" w:rsidRDefault="00277232" w14:paraId="6A2C67C1" w14:textId="77777777">
      <w:pPr>
        <w:spacing w:before="100" w:beforeAutospacing="1" w:after="200"/>
        <w:jc w:val="both"/>
        <w:rPr>
          <w:rFonts w:ascii="Century Gothic" w:hAnsi="Century Gothic" w:eastAsia="Times New Roman" w:cs="Times New Roman"/>
          <w:sz w:val="20"/>
          <w:szCs w:val="20"/>
          <w:lang w:val="en-US" w:eastAsia="es-ES"/>
        </w:rPr>
      </w:pPr>
      <w:r w:rsidRPr="00277232">
        <w:rPr>
          <w:rFonts w:ascii="Century Gothic" w:hAnsi="Century Gothic" w:eastAsia="Times New Roman" w:cs="Times New Roman"/>
          <w:sz w:val="20"/>
          <w:szCs w:val="20"/>
          <w:lang w:val="en-US" w:eastAsia="es-ES"/>
        </w:rPr>
        <w:t xml:space="preserve">International Dyslexia Association (IDA). (2002). </w:t>
      </w:r>
      <w:r w:rsidRPr="00277232">
        <w:rPr>
          <w:rFonts w:ascii="Century Gothic" w:hAnsi="Century Gothic" w:eastAsia="Times New Roman" w:cs="Times New Roman"/>
          <w:i/>
          <w:iCs/>
          <w:sz w:val="20"/>
          <w:szCs w:val="20"/>
          <w:lang w:val="en-US" w:eastAsia="es-ES"/>
        </w:rPr>
        <w:t>Definition of Dyslexia</w:t>
      </w:r>
      <w:r w:rsidRPr="00277232">
        <w:rPr>
          <w:rFonts w:ascii="Century Gothic" w:hAnsi="Century Gothic" w:eastAsia="Times New Roman" w:cs="Times New Roman"/>
          <w:sz w:val="20"/>
          <w:szCs w:val="20"/>
          <w:lang w:val="en-US" w:eastAsia="es-ES"/>
        </w:rPr>
        <w:t>.</w:t>
      </w:r>
    </w:p>
    <w:p w:rsidRPr="00277232" w:rsidR="00277232" w:rsidP="00A63A17" w:rsidRDefault="00277232" w14:paraId="44953EBD"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Mayo </w:t>
      </w:r>
      <w:proofErr w:type="spellStart"/>
      <w:r w:rsidRPr="00277232">
        <w:rPr>
          <w:rFonts w:ascii="Century Gothic" w:hAnsi="Century Gothic" w:eastAsia="Times New Roman" w:cs="Times New Roman"/>
          <w:sz w:val="20"/>
          <w:szCs w:val="20"/>
          <w:lang w:eastAsia="es-ES"/>
        </w:rPr>
        <w:t>Clinic</w:t>
      </w:r>
      <w:proofErr w:type="spellEnd"/>
      <w:r w:rsidRPr="00277232">
        <w:rPr>
          <w:rFonts w:ascii="Century Gothic" w:hAnsi="Century Gothic" w:eastAsia="Times New Roman" w:cs="Times New Roman"/>
          <w:sz w:val="20"/>
          <w:szCs w:val="20"/>
          <w:lang w:eastAsia="es-ES"/>
        </w:rPr>
        <w:t xml:space="preserve">. (2022). </w:t>
      </w:r>
      <w:r w:rsidRPr="00277232">
        <w:rPr>
          <w:rFonts w:ascii="Century Gothic" w:hAnsi="Century Gothic" w:eastAsia="Times New Roman" w:cs="Times New Roman"/>
          <w:i/>
          <w:iCs/>
          <w:sz w:val="20"/>
          <w:szCs w:val="20"/>
          <w:lang w:eastAsia="es-ES"/>
        </w:rPr>
        <w:t>Dislexia: Diagnóstico y tratamiento</w:t>
      </w:r>
      <w:r w:rsidRPr="00277232">
        <w:rPr>
          <w:rFonts w:ascii="Century Gothic" w:hAnsi="Century Gothic" w:eastAsia="Times New Roman" w:cs="Times New Roman"/>
          <w:sz w:val="20"/>
          <w:szCs w:val="20"/>
          <w:lang w:eastAsia="es-ES"/>
        </w:rPr>
        <w:t>.</w:t>
      </w:r>
    </w:p>
    <w:p w:rsidRPr="00277232" w:rsidR="00277232" w:rsidP="00A63A17" w:rsidRDefault="00277232" w14:paraId="2C94BA85"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Red de Educación Inclusiva. (2020). </w:t>
      </w:r>
      <w:r w:rsidRPr="00277232">
        <w:rPr>
          <w:rFonts w:ascii="Century Gothic" w:hAnsi="Century Gothic" w:eastAsia="Times New Roman" w:cs="Times New Roman"/>
          <w:i/>
          <w:iCs/>
          <w:sz w:val="20"/>
          <w:szCs w:val="20"/>
          <w:lang w:eastAsia="es-ES"/>
        </w:rPr>
        <w:t>El derecho a la educación inclusiva en América Latina y el Caribe: Estado de situación</w:t>
      </w:r>
      <w:r w:rsidRPr="00277232">
        <w:rPr>
          <w:rFonts w:ascii="Century Gothic" w:hAnsi="Century Gothic" w:eastAsia="Times New Roman" w:cs="Times New Roman"/>
          <w:sz w:val="20"/>
          <w:szCs w:val="20"/>
          <w:lang w:eastAsia="es-ES"/>
        </w:rPr>
        <w:t>.</w:t>
      </w:r>
    </w:p>
    <w:p w:rsidRPr="00277232" w:rsidR="00277232" w:rsidP="00A63A17" w:rsidRDefault="00277232" w14:paraId="60C43C55"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Remache </w:t>
      </w:r>
      <w:proofErr w:type="spellStart"/>
      <w:r w:rsidRPr="00277232">
        <w:rPr>
          <w:rFonts w:ascii="Century Gothic" w:hAnsi="Century Gothic" w:eastAsia="Times New Roman" w:cs="Times New Roman"/>
          <w:sz w:val="20"/>
          <w:szCs w:val="20"/>
          <w:lang w:eastAsia="es-ES"/>
        </w:rPr>
        <w:t>Bunci</w:t>
      </w:r>
      <w:proofErr w:type="spellEnd"/>
      <w:r w:rsidRPr="00277232">
        <w:rPr>
          <w:rFonts w:ascii="Century Gothic" w:hAnsi="Century Gothic" w:eastAsia="Times New Roman" w:cs="Times New Roman"/>
          <w:sz w:val="20"/>
          <w:szCs w:val="20"/>
          <w:lang w:eastAsia="es-ES"/>
        </w:rPr>
        <w:t xml:space="preserve">, M. G., Moreira Benavides, J. M., Samaniego Loja, K. A., y Tello Hidalgo, E. S. (2024). Impacto de la dislexia en la autoestima y el comportamiento socioemocional en estudiantes de edad escolarizada. </w:t>
      </w:r>
      <w:r w:rsidRPr="00277232">
        <w:rPr>
          <w:rFonts w:ascii="Century Gothic" w:hAnsi="Century Gothic" w:eastAsia="Times New Roman" w:cs="Times New Roman"/>
          <w:i/>
          <w:iCs/>
          <w:sz w:val="20"/>
          <w:szCs w:val="20"/>
          <w:lang w:eastAsia="es-ES"/>
        </w:rPr>
        <w:t>LATAM Revista Latinoamericana de Ciencias Sociales y Humanidades, 5</w:t>
      </w:r>
      <w:r w:rsidRPr="00277232">
        <w:rPr>
          <w:rFonts w:ascii="Century Gothic" w:hAnsi="Century Gothic" w:eastAsia="Times New Roman" w:cs="Times New Roman"/>
          <w:sz w:val="20"/>
          <w:szCs w:val="20"/>
          <w:lang w:eastAsia="es-ES"/>
        </w:rPr>
        <w:t>(3), 1-21.</w:t>
      </w:r>
    </w:p>
    <w:p w:rsidRPr="00277232" w:rsidR="00277232" w:rsidP="00A63A17" w:rsidRDefault="00277232" w14:paraId="634B75AC" w14:textId="77777777">
      <w:pPr>
        <w:spacing w:before="100" w:beforeAutospacing="1" w:after="200"/>
        <w:jc w:val="both"/>
        <w:rPr>
          <w:rFonts w:ascii="Century Gothic" w:hAnsi="Century Gothic" w:eastAsia="Times New Roman" w:cs="Times New Roman"/>
          <w:sz w:val="20"/>
          <w:szCs w:val="20"/>
          <w:lang w:eastAsia="es-ES"/>
        </w:rPr>
      </w:pPr>
      <w:proofErr w:type="spellStart"/>
      <w:r w:rsidRPr="00277232">
        <w:rPr>
          <w:rFonts w:ascii="Century Gothic" w:hAnsi="Century Gothic" w:eastAsia="Times New Roman" w:cs="Times New Roman"/>
          <w:sz w:val="20"/>
          <w:szCs w:val="20"/>
          <w:lang w:eastAsia="es-ES"/>
        </w:rPr>
        <w:t>Scrich</w:t>
      </w:r>
      <w:proofErr w:type="spellEnd"/>
      <w:r w:rsidRPr="00277232">
        <w:rPr>
          <w:rFonts w:ascii="Century Gothic" w:hAnsi="Century Gothic" w:eastAsia="Times New Roman" w:cs="Times New Roman"/>
          <w:sz w:val="20"/>
          <w:szCs w:val="20"/>
          <w:lang w:eastAsia="es-ES"/>
        </w:rPr>
        <w:t xml:space="preserve"> Vázquez, A. J., Cruz Fonseca, L. A., Bembibre Mozo, D., y Torres </w:t>
      </w:r>
      <w:proofErr w:type="spellStart"/>
      <w:r w:rsidRPr="00277232">
        <w:rPr>
          <w:rFonts w:ascii="Century Gothic" w:hAnsi="Century Gothic" w:eastAsia="Times New Roman" w:cs="Times New Roman"/>
          <w:sz w:val="20"/>
          <w:szCs w:val="20"/>
          <w:lang w:eastAsia="es-ES"/>
        </w:rPr>
        <w:t>Céspedes</w:t>
      </w:r>
      <w:proofErr w:type="spellEnd"/>
      <w:r w:rsidRPr="00277232">
        <w:rPr>
          <w:rFonts w:ascii="Century Gothic" w:hAnsi="Century Gothic" w:eastAsia="Times New Roman" w:cs="Times New Roman"/>
          <w:sz w:val="20"/>
          <w:szCs w:val="20"/>
          <w:lang w:eastAsia="es-ES"/>
        </w:rPr>
        <w:t xml:space="preserve">, I. (2017). La dislexia, la disgrafia y la discalculia: sus consecuencias en la educación ecuatoriana. </w:t>
      </w:r>
      <w:r w:rsidRPr="00277232">
        <w:rPr>
          <w:rFonts w:ascii="Century Gothic" w:hAnsi="Century Gothic" w:eastAsia="Times New Roman" w:cs="Times New Roman"/>
          <w:i/>
          <w:iCs/>
          <w:sz w:val="20"/>
          <w:szCs w:val="20"/>
          <w:lang w:eastAsia="es-ES"/>
        </w:rPr>
        <w:t>Archivo Médico de Camagüey, 21</w:t>
      </w:r>
      <w:r w:rsidRPr="00277232">
        <w:rPr>
          <w:rFonts w:ascii="Century Gothic" w:hAnsi="Century Gothic" w:eastAsia="Times New Roman" w:cs="Times New Roman"/>
          <w:sz w:val="20"/>
          <w:szCs w:val="20"/>
          <w:lang w:eastAsia="es-ES"/>
        </w:rPr>
        <w:t>(1), 76-83.</w:t>
      </w:r>
    </w:p>
    <w:p w:rsidRPr="00277232" w:rsidR="00277232" w:rsidP="00A63A17" w:rsidRDefault="00277232" w14:paraId="60EE3DCB"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Serrano, F., y </w:t>
      </w:r>
      <w:proofErr w:type="spellStart"/>
      <w:r w:rsidRPr="00277232">
        <w:rPr>
          <w:rFonts w:ascii="Century Gothic" w:hAnsi="Century Gothic" w:eastAsia="Times New Roman" w:cs="Times New Roman"/>
          <w:sz w:val="20"/>
          <w:szCs w:val="20"/>
          <w:lang w:eastAsia="es-ES"/>
        </w:rPr>
        <w:t>Defior</w:t>
      </w:r>
      <w:proofErr w:type="spellEnd"/>
      <w:r w:rsidRPr="00277232">
        <w:rPr>
          <w:rFonts w:ascii="Century Gothic" w:hAnsi="Century Gothic" w:eastAsia="Times New Roman" w:cs="Times New Roman"/>
          <w:sz w:val="20"/>
          <w:szCs w:val="20"/>
          <w:lang w:eastAsia="es-ES"/>
        </w:rPr>
        <w:t xml:space="preserve">, S. (2004). Dislexia en español: estado de la cuestión. </w:t>
      </w:r>
      <w:r w:rsidRPr="00277232">
        <w:rPr>
          <w:rFonts w:ascii="Century Gothic" w:hAnsi="Century Gothic" w:eastAsia="Times New Roman" w:cs="Times New Roman"/>
          <w:i/>
          <w:iCs/>
          <w:sz w:val="20"/>
          <w:szCs w:val="20"/>
          <w:lang w:eastAsia="es-ES"/>
        </w:rPr>
        <w:t>Revista Electrónica de Investigación Psicoeducativa y Psicopedagógica, 2</w:t>
      </w:r>
      <w:r w:rsidRPr="00277232">
        <w:rPr>
          <w:rFonts w:ascii="Century Gothic" w:hAnsi="Century Gothic" w:eastAsia="Times New Roman" w:cs="Times New Roman"/>
          <w:sz w:val="20"/>
          <w:szCs w:val="20"/>
          <w:lang w:eastAsia="es-ES"/>
        </w:rPr>
        <w:t>(2), 13-34.</w:t>
      </w:r>
    </w:p>
    <w:p w:rsidRPr="00277232" w:rsidR="00277232" w:rsidP="00A63A17" w:rsidRDefault="00277232" w14:paraId="2EC58DAF" w14:textId="77777777">
      <w:pPr>
        <w:spacing w:before="100" w:beforeAutospacing="1" w:after="200"/>
        <w:jc w:val="both"/>
        <w:rPr>
          <w:rFonts w:ascii="Century Gothic" w:hAnsi="Century Gothic" w:eastAsia="Times New Roman" w:cs="Times New Roman"/>
          <w:sz w:val="20"/>
          <w:szCs w:val="20"/>
          <w:lang w:val="en-US" w:eastAsia="es-ES"/>
        </w:rPr>
      </w:pPr>
      <w:proofErr w:type="spellStart"/>
      <w:r w:rsidRPr="00277232">
        <w:rPr>
          <w:rFonts w:ascii="Century Gothic" w:hAnsi="Century Gothic" w:eastAsia="Times New Roman" w:cs="Times New Roman"/>
          <w:sz w:val="20"/>
          <w:szCs w:val="20"/>
          <w:lang w:eastAsia="es-ES"/>
        </w:rPr>
        <w:lastRenderedPageBreak/>
        <w:t>Shaywitz</w:t>
      </w:r>
      <w:proofErr w:type="spellEnd"/>
      <w:r w:rsidRPr="00277232">
        <w:rPr>
          <w:rFonts w:ascii="Century Gothic" w:hAnsi="Century Gothic" w:eastAsia="Times New Roman" w:cs="Times New Roman"/>
          <w:sz w:val="20"/>
          <w:szCs w:val="20"/>
          <w:lang w:eastAsia="es-ES"/>
        </w:rPr>
        <w:t xml:space="preserve">, S., &amp; </w:t>
      </w:r>
      <w:proofErr w:type="spellStart"/>
      <w:r w:rsidRPr="00277232">
        <w:rPr>
          <w:rFonts w:ascii="Century Gothic" w:hAnsi="Century Gothic" w:eastAsia="Times New Roman" w:cs="Times New Roman"/>
          <w:sz w:val="20"/>
          <w:szCs w:val="20"/>
          <w:lang w:eastAsia="es-ES"/>
        </w:rPr>
        <w:t>Shaywitz</w:t>
      </w:r>
      <w:proofErr w:type="spellEnd"/>
      <w:r w:rsidRPr="00277232">
        <w:rPr>
          <w:rFonts w:ascii="Century Gothic" w:hAnsi="Century Gothic" w:eastAsia="Times New Roman" w:cs="Times New Roman"/>
          <w:sz w:val="20"/>
          <w:szCs w:val="20"/>
          <w:lang w:eastAsia="es-ES"/>
        </w:rPr>
        <w:t xml:space="preserve">, B. A. (2008). </w:t>
      </w:r>
      <w:r w:rsidRPr="00277232">
        <w:rPr>
          <w:rFonts w:ascii="Century Gothic" w:hAnsi="Century Gothic" w:eastAsia="Times New Roman" w:cs="Times New Roman"/>
          <w:sz w:val="20"/>
          <w:szCs w:val="20"/>
          <w:lang w:val="en-US" w:eastAsia="es-ES"/>
        </w:rPr>
        <w:t xml:space="preserve">Paying attention to reading: The neurobiology of reading and dyslexia. </w:t>
      </w:r>
      <w:r w:rsidRPr="00277232">
        <w:rPr>
          <w:rFonts w:ascii="Century Gothic" w:hAnsi="Century Gothic" w:eastAsia="Times New Roman" w:cs="Times New Roman"/>
          <w:i/>
          <w:iCs/>
          <w:sz w:val="20"/>
          <w:szCs w:val="20"/>
          <w:lang w:val="en-US" w:eastAsia="es-ES"/>
        </w:rPr>
        <w:t>Development and Psychopathology, 20</w:t>
      </w:r>
      <w:r w:rsidRPr="00277232">
        <w:rPr>
          <w:rFonts w:ascii="Century Gothic" w:hAnsi="Century Gothic" w:eastAsia="Times New Roman" w:cs="Times New Roman"/>
          <w:sz w:val="20"/>
          <w:szCs w:val="20"/>
          <w:lang w:val="en-US" w:eastAsia="es-ES"/>
        </w:rPr>
        <w:t>(4), 1329-1349.</w:t>
      </w:r>
    </w:p>
    <w:p w:rsidRPr="00277232" w:rsidR="00277232" w:rsidP="00A63A17" w:rsidRDefault="00277232" w14:paraId="6BD92C7E" w14:textId="77777777">
      <w:pPr>
        <w:spacing w:before="100" w:beforeAutospacing="1" w:after="200"/>
        <w:jc w:val="both"/>
        <w:rPr>
          <w:rFonts w:ascii="Century Gothic" w:hAnsi="Century Gothic" w:eastAsia="Times New Roman" w:cs="Times New Roman"/>
          <w:sz w:val="20"/>
          <w:szCs w:val="20"/>
          <w:lang w:eastAsia="es-ES"/>
        </w:rPr>
      </w:pPr>
      <w:proofErr w:type="spellStart"/>
      <w:r w:rsidRPr="00277232">
        <w:rPr>
          <w:rFonts w:ascii="Century Gothic" w:hAnsi="Century Gothic" w:eastAsia="Times New Roman" w:cs="Times New Roman"/>
          <w:sz w:val="20"/>
          <w:szCs w:val="20"/>
          <w:lang w:val="en-US" w:eastAsia="es-ES"/>
        </w:rPr>
        <w:t>Snowling</w:t>
      </w:r>
      <w:proofErr w:type="spellEnd"/>
      <w:r w:rsidRPr="00277232">
        <w:rPr>
          <w:rFonts w:ascii="Century Gothic" w:hAnsi="Century Gothic" w:eastAsia="Times New Roman" w:cs="Times New Roman"/>
          <w:sz w:val="20"/>
          <w:szCs w:val="20"/>
          <w:lang w:val="en-US" w:eastAsia="es-ES"/>
        </w:rPr>
        <w:t xml:space="preserve">, M., &amp; Hulme, C. (2012). Interventions for children's language and literacy difficulties. </w:t>
      </w:r>
      <w:r w:rsidRPr="00277232">
        <w:rPr>
          <w:rFonts w:ascii="Century Gothic" w:hAnsi="Century Gothic" w:eastAsia="Times New Roman" w:cs="Times New Roman"/>
          <w:i/>
          <w:iCs/>
          <w:sz w:val="20"/>
          <w:szCs w:val="20"/>
          <w:lang w:eastAsia="es-ES"/>
        </w:rPr>
        <w:t xml:space="preserve">International </w:t>
      </w:r>
      <w:proofErr w:type="spellStart"/>
      <w:r w:rsidRPr="00277232">
        <w:rPr>
          <w:rFonts w:ascii="Century Gothic" w:hAnsi="Century Gothic" w:eastAsia="Times New Roman" w:cs="Times New Roman"/>
          <w:i/>
          <w:iCs/>
          <w:sz w:val="20"/>
          <w:szCs w:val="20"/>
          <w:lang w:eastAsia="es-ES"/>
        </w:rPr>
        <w:t>Journal</w:t>
      </w:r>
      <w:proofErr w:type="spellEnd"/>
      <w:r w:rsidRPr="00277232">
        <w:rPr>
          <w:rFonts w:ascii="Century Gothic" w:hAnsi="Century Gothic" w:eastAsia="Times New Roman" w:cs="Times New Roman"/>
          <w:i/>
          <w:iCs/>
          <w:sz w:val="20"/>
          <w:szCs w:val="20"/>
          <w:lang w:eastAsia="es-ES"/>
        </w:rPr>
        <w:t xml:space="preserve"> </w:t>
      </w:r>
      <w:proofErr w:type="spellStart"/>
      <w:r w:rsidRPr="00277232">
        <w:rPr>
          <w:rFonts w:ascii="Century Gothic" w:hAnsi="Century Gothic" w:eastAsia="Times New Roman" w:cs="Times New Roman"/>
          <w:i/>
          <w:iCs/>
          <w:sz w:val="20"/>
          <w:szCs w:val="20"/>
          <w:lang w:eastAsia="es-ES"/>
        </w:rPr>
        <w:t>of</w:t>
      </w:r>
      <w:proofErr w:type="spellEnd"/>
      <w:r w:rsidRPr="00277232">
        <w:rPr>
          <w:rFonts w:ascii="Century Gothic" w:hAnsi="Century Gothic" w:eastAsia="Times New Roman" w:cs="Times New Roman"/>
          <w:i/>
          <w:iCs/>
          <w:sz w:val="20"/>
          <w:szCs w:val="20"/>
          <w:lang w:eastAsia="es-ES"/>
        </w:rPr>
        <w:t xml:space="preserve"> </w:t>
      </w:r>
      <w:proofErr w:type="spellStart"/>
      <w:r w:rsidRPr="00277232">
        <w:rPr>
          <w:rFonts w:ascii="Century Gothic" w:hAnsi="Century Gothic" w:eastAsia="Times New Roman" w:cs="Times New Roman"/>
          <w:i/>
          <w:iCs/>
          <w:sz w:val="20"/>
          <w:szCs w:val="20"/>
          <w:lang w:eastAsia="es-ES"/>
        </w:rPr>
        <w:t>Language</w:t>
      </w:r>
      <w:proofErr w:type="spellEnd"/>
      <w:r w:rsidRPr="00277232">
        <w:rPr>
          <w:rFonts w:ascii="Century Gothic" w:hAnsi="Century Gothic" w:eastAsia="Times New Roman" w:cs="Times New Roman"/>
          <w:i/>
          <w:iCs/>
          <w:sz w:val="20"/>
          <w:szCs w:val="20"/>
          <w:lang w:eastAsia="es-ES"/>
        </w:rPr>
        <w:t xml:space="preserve"> &amp; </w:t>
      </w:r>
      <w:proofErr w:type="spellStart"/>
      <w:r w:rsidRPr="00277232">
        <w:rPr>
          <w:rFonts w:ascii="Century Gothic" w:hAnsi="Century Gothic" w:eastAsia="Times New Roman" w:cs="Times New Roman"/>
          <w:i/>
          <w:iCs/>
          <w:sz w:val="20"/>
          <w:szCs w:val="20"/>
          <w:lang w:eastAsia="es-ES"/>
        </w:rPr>
        <w:t>Communication</w:t>
      </w:r>
      <w:proofErr w:type="spellEnd"/>
      <w:r w:rsidRPr="00277232">
        <w:rPr>
          <w:rFonts w:ascii="Century Gothic" w:hAnsi="Century Gothic" w:eastAsia="Times New Roman" w:cs="Times New Roman"/>
          <w:i/>
          <w:iCs/>
          <w:sz w:val="20"/>
          <w:szCs w:val="20"/>
          <w:lang w:eastAsia="es-ES"/>
        </w:rPr>
        <w:t xml:space="preserve"> </w:t>
      </w:r>
      <w:proofErr w:type="spellStart"/>
      <w:r w:rsidRPr="00277232">
        <w:rPr>
          <w:rFonts w:ascii="Century Gothic" w:hAnsi="Century Gothic" w:eastAsia="Times New Roman" w:cs="Times New Roman"/>
          <w:i/>
          <w:iCs/>
          <w:sz w:val="20"/>
          <w:szCs w:val="20"/>
          <w:lang w:eastAsia="es-ES"/>
        </w:rPr>
        <w:t>Disorders</w:t>
      </w:r>
      <w:proofErr w:type="spellEnd"/>
      <w:r w:rsidRPr="00277232">
        <w:rPr>
          <w:rFonts w:ascii="Century Gothic" w:hAnsi="Century Gothic" w:eastAsia="Times New Roman" w:cs="Times New Roman"/>
          <w:i/>
          <w:iCs/>
          <w:sz w:val="20"/>
          <w:szCs w:val="20"/>
          <w:lang w:eastAsia="es-ES"/>
        </w:rPr>
        <w:t>, 47</w:t>
      </w:r>
      <w:r w:rsidRPr="00277232">
        <w:rPr>
          <w:rFonts w:ascii="Century Gothic" w:hAnsi="Century Gothic" w:eastAsia="Times New Roman" w:cs="Times New Roman"/>
          <w:sz w:val="20"/>
          <w:szCs w:val="20"/>
          <w:lang w:eastAsia="es-ES"/>
        </w:rPr>
        <w:t>(1), 27-34.</w:t>
      </w:r>
    </w:p>
    <w:p w:rsidRPr="00277232" w:rsidR="00277232" w:rsidP="00A63A17" w:rsidRDefault="00277232" w14:paraId="058CC747"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 xml:space="preserve">Tamayo, S. (2017). La dislexia y las dificultades en la adquisición de la lectoescritura. </w:t>
      </w:r>
      <w:r w:rsidRPr="00277232">
        <w:rPr>
          <w:rFonts w:ascii="Century Gothic" w:hAnsi="Century Gothic" w:eastAsia="Times New Roman" w:cs="Times New Roman"/>
          <w:i/>
          <w:iCs/>
          <w:sz w:val="20"/>
          <w:szCs w:val="20"/>
          <w:lang w:eastAsia="es-ES"/>
        </w:rPr>
        <w:t>Profesorado. Revista de Currículum y Formación de Profesorado, 21</w:t>
      </w:r>
      <w:r w:rsidRPr="00277232">
        <w:rPr>
          <w:rFonts w:ascii="Century Gothic" w:hAnsi="Century Gothic" w:eastAsia="Times New Roman" w:cs="Times New Roman"/>
          <w:sz w:val="20"/>
          <w:szCs w:val="20"/>
          <w:lang w:eastAsia="es-ES"/>
        </w:rPr>
        <w:t>(1), 423-432.</w:t>
      </w:r>
    </w:p>
    <w:p w:rsidRPr="00277232" w:rsidR="00277232" w:rsidP="00A63A17" w:rsidRDefault="00277232" w14:paraId="04C598AF" w14:textId="77777777">
      <w:pPr>
        <w:spacing w:before="100" w:beforeAutospacing="1" w:after="200"/>
        <w:jc w:val="both"/>
        <w:rPr>
          <w:rFonts w:ascii="Century Gothic" w:hAnsi="Century Gothic" w:eastAsia="Times New Roman" w:cs="Times New Roman"/>
          <w:sz w:val="20"/>
          <w:szCs w:val="20"/>
          <w:lang w:eastAsia="es-ES"/>
        </w:rPr>
      </w:pPr>
      <w:r w:rsidRPr="00277232">
        <w:rPr>
          <w:rFonts w:ascii="Century Gothic" w:hAnsi="Century Gothic" w:eastAsia="Times New Roman" w:cs="Times New Roman"/>
          <w:sz w:val="20"/>
          <w:szCs w:val="20"/>
          <w:lang w:eastAsia="es-ES"/>
        </w:rPr>
        <w:t>Trenca-</w:t>
      </w:r>
      <w:proofErr w:type="spellStart"/>
      <w:r w:rsidRPr="00277232">
        <w:rPr>
          <w:rFonts w:ascii="Century Gothic" w:hAnsi="Century Gothic" w:eastAsia="Times New Roman" w:cs="Times New Roman"/>
          <w:sz w:val="20"/>
          <w:szCs w:val="20"/>
          <w:lang w:eastAsia="es-ES"/>
        </w:rPr>
        <w:t>dis</w:t>
      </w:r>
      <w:proofErr w:type="spellEnd"/>
      <w:r w:rsidRPr="00277232">
        <w:rPr>
          <w:rFonts w:ascii="Century Gothic" w:hAnsi="Century Gothic" w:eastAsia="Times New Roman" w:cs="Times New Roman"/>
          <w:sz w:val="20"/>
          <w:szCs w:val="20"/>
          <w:lang w:eastAsia="es-ES"/>
        </w:rPr>
        <w:t xml:space="preserve">. (s.f.). </w:t>
      </w:r>
      <w:r w:rsidRPr="00277232">
        <w:rPr>
          <w:rFonts w:ascii="Century Gothic" w:hAnsi="Century Gothic" w:eastAsia="Times New Roman" w:cs="Times New Roman"/>
          <w:i/>
          <w:iCs/>
          <w:sz w:val="20"/>
          <w:szCs w:val="20"/>
          <w:lang w:eastAsia="es-ES"/>
        </w:rPr>
        <w:t>¿Cómo podemos detectar la dislexia?</w:t>
      </w:r>
    </w:p>
    <w:p w:rsidRPr="00277232" w:rsidR="00277232" w:rsidP="00A63A17" w:rsidRDefault="00277232" w14:paraId="2B7F134B" w14:textId="77777777">
      <w:pPr>
        <w:spacing w:before="100" w:beforeAutospacing="1" w:after="200"/>
        <w:jc w:val="both"/>
        <w:rPr>
          <w:rFonts w:ascii="Century Gothic" w:hAnsi="Century Gothic" w:eastAsia="Times New Roman" w:cs="Times New Roman"/>
          <w:sz w:val="20"/>
          <w:szCs w:val="20"/>
          <w:lang w:eastAsia="es-ES"/>
        </w:rPr>
      </w:pPr>
      <w:proofErr w:type="spellStart"/>
      <w:r w:rsidRPr="00277232">
        <w:rPr>
          <w:rFonts w:ascii="Century Gothic" w:hAnsi="Century Gothic" w:eastAsia="Times New Roman" w:cs="Times New Roman"/>
          <w:sz w:val="20"/>
          <w:szCs w:val="20"/>
          <w:lang w:eastAsia="es-ES"/>
        </w:rPr>
        <w:t>Zuppardo</w:t>
      </w:r>
      <w:proofErr w:type="spellEnd"/>
      <w:r w:rsidRPr="00277232">
        <w:rPr>
          <w:rFonts w:ascii="Century Gothic" w:hAnsi="Century Gothic" w:eastAsia="Times New Roman" w:cs="Times New Roman"/>
          <w:sz w:val="20"/>
          <w:szCs w:val="20"/>
          <w:lang w:eastAsia="es-ES"/>
        </w:rPr>
        <w:t xml:space="preserve">, L., Rodríguez Fuentes, A., </w:t>
      </w:r>
      <w:proofErr w:type="spellStart"/>
      <w:r w:rsidRPr="00277232">
        <w:rPr>
          <w:rFonts w:ascii="Century Gothic" w:hAnsi="Century Gothic" w:eastAsia="Times New Roman" w:cs="Times New Roman"/>
          <w:sz w:val="20"/>
          <w:szCs w:val="20"/>
          <w:lang w:eastAsia="es-ES"/>
        </w:rPr>
        <w:t>Pirrone</w:t>
      </w:r>
      <w:proofErr w:type="spellEnd"/>
      <w:r w:rsidRPr="00277232">
        <w:rPr>
          <w:rFonts w:ascii="Century Gothic" w:hAnsi="Century Gothic" w:eastAsia="Times New Roman" w:cs="Times New Roman"/>
          <w:sz w:val="20"/>
          <w:szCs w:val="20"/>
          <w:lang w:eastAsia="es-ES"/>
        </w:rPr>
        <w:t xml:space="preserve">, C., y Serrano, F. (2020). Las repercusiones de la Dislexia en la Autoestima, en el Comportamiento Socioemocional y en la Ansiedad en Escolares. </w:t>
      </w:r>
      <w:r w:rsidRPr="00277232">
        <w:rPr>
          <w:rFonts w:ascii="Century Gothic" w:hAnsi="Century Gothic" w:eastAsia="Times New Roman" w:cs="Times New Roman"/>
          <w:i/>
          <w:iCs/>
          <w:sz w:val="20"/>
          <w:szCs w:val="20"/>
          <w:lang w:eastAsia="es-ES"/>
        </w:rPr>
        <w:t>Psicología Educativa, 26</w:t>
      </w:r>
      <w:r w:rsidRPr="00277232">
        <w:rPr>
          <w:rFonts w:ascii="Century Gothic" w:hAnsi="Century Gothic" w:eastAsia="Times New Roman" w:cs="Times New Roman"/>
          <w:sz w:val="20"/>
          <w:szCs w:val="20"/>
          <w:lang w:eastAsia="es-ES"/>
        </w:rPr>
        <w:t xml:space="preserve">(2), 175-183. </w:t>
      </w:r>
      <w:r w:rsidRPr="00277232">
        <w:rPr>
          <w:rFonts w:ascii="Century Gothic" w:hAnsi="Century Gothic"/>
          <w:sz w:val="18"/>
          <w:color w:val="000000"/>
        </w:rPr>
        <w:t>https://doi.org/10.5093/psed2020a1</w:t>
      </w:r>
    </w:p>
    <w:p w:rsidR="00545AEC" w:rsidP="00277232" w:rsidRDefault="00545AEC" w14:paraId="68B6296C" w14:textId="77777777">
      <w:pPr>
        <w:spacing w:before="100" w:beforeAutospacing="1" w:after="100" w:afterAutospacing="1" w:line="240" w:lineRule="auto"/>
        <w:outlineLvl w:val="1"/>
        <w:rPr>
          <w:rFonts w:ascii="Century Gothic" w:hAnsi="Century Gothic" w:eastAsia="Times New Roman" w:cs="Times New Roman"/>
          <w:b/>
          <w:bCs/>
          <w:sz w:val="36"/>
          <w:szCs w:val="36"/>
          <w:lang w:eastAsia="es-ES"/>
        </w:rPr>
      </w:pPr>
    </w:p>
    <w:p w:rsidR="00545AEC" w:rsidP="00277232" w:rsidRDefault="00545AEC" w14:paraId="12565160" w14:textId="77777777">
      <w:pPr>
        <w:spacing w:before="100" w:beforeAutospacing="1" w:after="100" w:afterAutospacing="1" w:line="240" w:lineRule="auto"/>
        <w:outlineLvl w:val="1"/>
        <w:rPr>
          <w:rFonts w:ascii="Century Gothic" w:hAnsi="Century Gothic" w:eastAsia="Times New Roman" w:cs="Times New Roman"/>
          <w:b/>
          <w:bCs/>
          <w:sz w:val="36"/>
          <w:szCs w:val="36"/>
          <w:lang w:eastAsia="es-ES"/>
        </w:rPr>
      </w:pPr>
    </w:p>
    <w:p w:rsidR="00545AEC" w:rsidP="00277232" w:rsidRDefault="00545AEC" w14:paraId="068313FC" w14:textId="77777777">
      <w:pPr>
        <w:spacing w:before="100" w:beforeAutospacing="1" w:after="100" w:afterAutospacing="1" w:line="240" w:lineRule="auto"/>
        <w:outlineLvl w:val="1"/>
        <w:rPr>
          <w:rFonts w:ascii="Century Gothic" w:hAnsi="Century Gothic" w:eastAsia="Times New Roman" w:cs="Times New Roman"/>
          <w:b/>
          <w:bCs/>
          <w:sz w:val="36"/>
          <w:szCs w:val="36"/>
          <w:lang w:eastAsia="es-ES"/>
        </w:rPr>
      </w:pPr>
    </w:p>
    <w:p w:rsidR="00545AEC" w:rsidP="00277232" w:rsidRDefault="00545AEC" w14:paraId="09B8B573" w14:textId="77777777">
      <w:pPr>
        <w:spacing w:before="100" w:beforeAutospacing="1" w:after="100" w:afterAutospacing="1" w:line="240" w:lineRule="auto"/>
        <w:outlineLvl w:val="1"/>
        <w:rPr>
          <w:rFonts w:ascii="Century Gothic" w:hAnsi="Century Gothic" w:eastAsia="Times New Roman" w:cs="Times New Roman"/>
          <w:b/>
          <w:bCs/>
          <w:sz w:val="36"/>
          <w:szCs w:val="36"/>
          <w:lang w:eastAsia="es-ES"/>
        </w:rPr>
      </w:pPr>
    </w:p>
    <w:p w:rsidR="00545AEC" w:rsidP="00277232" w:rsidRDefault="00545AEC" w14:paraId="7122FEC4" w14:textId="77777777">
      <w:pPr>
        <w:spacing w:before="100" w:beforeAutospacing="1" w:after="100" w:afterAutospacing="1" w:line="240" w:lineRule="auto"/>
        <w:outlineLvl w:val="1"/>
        <w:rPr>
          <w:rFonts w:ascii="Century Gothic" w:hAnsi="Century Gothic" w:eastAsia="Times New Roman" w:cs="Times New Roman"/>
          <w:b/>
          <w:bCs/>
          <w:sz w:val="36"/>
          <w:szCs w:val="36"/>
          <w:lang w:eastAsia="es-ES"/>
        </w:rPr>
      </w:pPr>
    </w:p>
    <w:p w:rsidR="00545AEC" w:rsidP="00277232" w:rsidRDefault="00545AEC" w14:paraId="6D10B5C1" w14:textId="77777777">
      <w:pPr>
        <w:spacing w:before="100" w:beforeAutospacing="1" w:after="100" w:afterAutospacing="1" w:line="240" w:lineRule="auto"/>
        <w:outlineLvl w:val="1"/>
        <w:rPr>
          <w:rFonts w:ascii="Century Gothic" w:hAnsi="Century Gothic" w:eastAsia="Times New Roman" w:cs="Times New Roman"/>
          <w:b/>
          <w:bCs/>
          <w:sz w:val="36"/>
          <w:szCs w:val="36"/>
          <w:lang w:eastAsia="es-ES"/>
        </w:rPr>
      </w:pPr>
    </w:p>
    <w:p w:rsidR="00545AEC" w:rsidP="00277232" w:rsidRDefault="00545AEC" w14:paraId="31ED52B3" w14:textId="77777777">
      <w:pPr>
        <w:spacing w:before="100" w:beforeAutospacing="1" w:after="100" w:afterAutospacing="1" w:line="240" w:lineRule="auto"/>
        <w:outlineLvl w:val="1"/>
        <w:rPr>
          <w:rFonts w:ascii="Century Gothic" w:hAnsi="Century Gothic" w:eastAsia="Times New Roman" w:cs="Times New Roman"/>
          <w:b/>
          <w:bCs/>
          <w:sz w:val="36"/>
          <w:szCs w:val="36"/>
          <w:lang w:eastAsia="es-ES"/>
        </w:rPr>
      </w:pPr>
    </w:p>
    <w:p w:rsidR="00545AEC" w:rsidP="00277232" w:rsidRDefault="00545AEC" w14:paraId="6F7B3CCC" w14:textId="77777777">
      <w:pPr>
        <w:spacing w:before="100" w:beforeAutospacing="1" w:after="100" w:afterAutospacing="1" w:line="240" w:lineRule="auto"/>
        <w:outlineLvl w:val="1"/>
        <w:rPr>
          <w:rFonts w:ascii="Century Gothic" w:hAnsi="Century Gothic" w:eastAsia="Times New Roman" w:cs="Times New Roman"/>
          <w:b/>
          <w:bCs/>
          <w:sz w:val="36"/>
          <w:szCs w:val="36"/>
          <w:lang w:eastAsia="es-ES"/>
        </w:rPr>
      </w:pPr>
    </w:p>
    <w:p w:rsidR="00545AEC" w:rsidP="00277232" w:rsidRDefault="00545AEC" w14:paraId="366DCE6B" w14:textId="77777777">
      <w:pPr>
        <w:spacing w:before="100" w:beforeAutospacing="1" w:after="100" w:afterAutospacing="1" w:line="240" w:lineRule="auto"/>
        <w:outlineLvl w:val="1"/>
        <w:rPr>
          <w:rFonts w:ascii="Century Gothic" w:hAnsi="Century Gothic" w:eastAsia="Times New Roman" w:cs="Times New Roman"/>
          <w:b/>
          <w:bCs/>
          <w:sz w:val="36"/>
          <w:szCs w:val="36"/>
          <w:lang w:eastAsia="es-ES"/>
        </w:rPr>
      </w:pPr>
    </w:p>
    <w:p w:rsidR="00545AEC" w:rsidP="00277232" w:rsidRDefault="00545AEC" w14:paraId="3A45F4E8" w14:textId="77777777">
      <w:pPr>
        <w:spacing w:before="100" w:beforeAutospacing="1" w:after="100" w:afterAutospacing="1" w:line="240" w:lineRule="auto"/>
        <w:outlineLvl w:val="1"/>
        <w:rPr>
          <w:rFonts w:ascii="Century Gothic" w:hAnsi="Century Gothic" w:eastAsia="Times New Roman" w:cs="Times New Roman"/>
          <w:b/>
          <w:bCs/>
          <w:sz w:val="36"/>
          <w:szCs w:val="36"/>
          <w:lang w:eastAsia="es-ES"/>
        </w:rPr>
      </w:pPr>
    </w:p>
    <w:p w:rsidR="00545AEC" w:rsidP="00277232" w:rsidRDefault="00545AEC" w14:paraId="7DD71CF5" w14:textId="77777777">
      <w:pPr>
        <w:spacing w:before="100" w:beforeAutospacing="1" w:after="100" w:afterAutospacing="1" w:line="240" w:lineRule="auto"/>
        <w:outlineLvl w:val="1"/>
        <w:rPr>
          <w:rFonts w:ascii="Century Gothic" w:hAnsi="Century Gothic" w:eastAsia="Times New Roman" w:cs="Times New Roman"/>
          <w:b/>
          <w:bCs/>
          <w:sz w:val="36"/>
          <w:szCs w:val="36"/>
          <w:lang w:eastAsia="es-ES"/>
        </w:rPr>
      </w:pPr>
    </w:p>
    <w:p w:rsidR="00545AEC" w:rsidP="00277232" w:rsidRDefault="00545AEC" w14:paraId="5EBF9B59" w14:textId="77777777">
      <w:pPr>
        <w:spacing w:before="100" w:beforeAutospacing="1" w:after="100" w:afterAutospacing="1" w:line="240" w:lineRule="auto"/>
        <w:outlineLvl w:val="1"/>
        <w:rPr>
          <w:rFonts w:ascii="Century Gothic" w:hAnsi="Century Gothic" w:eastAsia="Times New Roman" w:cs="Times New Roman"/>
          <w:b/>
          <w:bCs/>
          <w:sz w:val="36"/>
          <w:szCs w:val="36"/>
          <w:lang w:eastAsia="es-ES"/>
        </w:rPr>
      </w:pPr>
    </w:p>
    <w:p w:rsidR="00434E34" w:rsidP="00277232" w:rsidRDefault="00434E34" w14:paraId="0DB34F01" w14:textId="77777777">
      <w:pPr>
        <w:spacing w:before="100" w:beforeAutospacing="1" w:after="100" w:afterAutospacing="1" w:line="240" w:lineRule="auto"/>
        <w:outlineLvl w:val="1"/>
        <w:rPr>
          <w:rFonts w:ascii="Century Gothic" w:hAnsi="Century Gothic" w:eastAsia="Times New Roman" w:cs="Times New Roman"/>
          <w:b/>
          <w:bCs/>
          <w:sz w:val="36"/>
          <w:szCs w:val="36"/>
          <w:lang w:eastAsia="es-ES"/>
        </w:rPr>
      </w:pPr>
    </w:p>
    <w:p w:rsidRPr="00913A36" w:rsidR="00913A36" w:rsidP="00913A36" w:rsidRDefault="00913A36" w14:paraId="6ADA35C9" w14:textId="35142336">
      <w:pPr>
        <w:spacing w:before="100" w:beforeAutospacing="1" w:after="100" w:afterAutospacing="1" w:line="240" w:lineRule="auto"/>
        <w:contextualSpacing/>
        <w:rPr>
          <w:rFonts w:ascii="Century Gothic" w:hAnsi="Century Gothic"/>
          <w:sz w:val="20"/>
          <w:szCs w:val="28"/>
        </w:rPr>
        <w:sectPr w:rsidRPr="00913A36" w:rsidR="00913A36" w:rsidSect="00A44371">
          <w:pgSz w:w="11906" w:h="16838"/>
          <w:pgMar w:top="1417" w:right="1416" w:bottom="1417" w:left="1701" w:header="1276" w:footer="708" w:gutter="0"/>
          <w:pgNumType w:start="0"/>
          <w:cols w:space="708"/>
          <w:titlePg/>
          <w:docGrid w:linePitch="360"/>
          <w:headerReference w:type="even" r:id="R1641d2f694914632"/>
          <w:headerReference w:type="default" r:id="R524f6b43fdd54ece"/>
          <w:footerReference w:type="even" r:id="R18dd6521d9a048ea"/>
          <w:footerReference w:type="default" r:id="R998a1728c2df4fba"/>
        </w:sectPr>
      </w:pPr>
    </w:p>
    <w:p w:rsidR="00305C0C" w:rsidRDefault="00305C0C" w14:paraId="51DBA8D5" w14:textId="795E23FA">
      <w:r w:rsidRPr="00B84CEA">
        <w:rPr>
          <w:noProof/>
        </w:rPr>
        <w:lastRenderedPageBreak/>
        <w:drawing>
          <wp:anchor distT="0" distB="0" distL="114300" distR="114300" simplePos="0" relativeHeight="251687936" behindDoc="1" locked="0" layoutInCell="1" allowOverlap="1" wp14:editId="2F4BE007" wp14:anchorId="67FF7159">
            <wp:simplePos x="0" y="0"/>
            <wp:positionH relativeFrom="page">
              <wp:align>right</wp:align>
            </wp:positionH>
            <wp:positionV relativeFrom="page">
              <wp:align>bottom</wp:align>
            </wp:positionV>
            <wp:extent cx="7581900" cy="10720070"/>
            <wp:effectExtent l="0" t="0" r="0" b="5080"/>
            <wp:wrapNone/>
            <wp:docPr id="3" name="Imagen 3" descr="Gráfico, Gráfico de rectángul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rectángulos&#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81900" cy="10720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00D8" w:rsidP="00B700D8" w:rsidRDefault="00B700D8" w14:paraId="3496D13E" w14:textId="3F52CD7B"/>
    <w:p w:rsidRPr="00B700D8" w:rsidR="00B700D8" w:rsidP="00B700D8" w:rsidRDefault="00305C0C" w14:paraId="66C55E25" w14:textId="18871847">
      <w:r w:rsidRPr="00EB1F30">
        <w:rPr>
          <w:noProof/>
        </w:rPr>
        <mc:AlternateContent>
          <mc:Choice Requires="wps">
            <w:drawing>
              <wp:anchor distT="45720" distB="45720" distL="114300" distR="114300" simplePos="0" relativeHeight="251692032" behindDoc="0" locked="0" layoutInCell="1" allowOverlap="1" wp14:editId="353C74DD" wp14:anchorId="11BB0F7F">
                <wp:simplePos x="0" y="0"/>
                <wp:positionH relativeFrom="margin">
                  <wp:posOffset>1288415</wp:posOffset>
                </wp:positionH>
                <wp:positionV relativeFrom="paragraph">
                  <wp:posOffset>4330065</wp:posOffset>
                </wp:positionV>
                <wp:extent cx="3764280" cy="2533650"/>
                <wp:effectExtent l="0" t="0" r="0" b="0"/>
                <wp:wrapSquare wrapText="bothSides"/>
                <wp:docPr id="906641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533650"/>
                        </a:xfrm>
                        <a:prstGeom prst="rect">
                          <a:avLst/>
                        </a:prstGeom>
                        <a:noFill/>
                        <a:ln w="9525">
                          <a:noFill/>
                          <a:miter lim="800000"/>
                          <a:headEnd/>
                          <a:tailEnd/>
                        </a:ln>
                      </wps:spPr>
                      <wps:txbx>
                        <w:txbxContent>
                          <w:p w:rsidRPr="00DF5ECD" w:rsidR="00305C0C" w:rsidP="00305C0C" w:rsidRDefault="00305C0C" w14:paraId="5CCBFBC8" w14:textId="77777777">
                            <w:pPr>
                              <w:spacing w:after="0"/>
                              <w:rPr>
                                <w:rFonts w:asciiTheme="minorHAnsi" w:hAnsiTheme="minorHAnsi" w:cstheme="minorHAnsi"/>
                                <w:color w:val="FFFFFF" w:themeColor="background1"/>
                                <w:sz w:val="24"/>
                              </w:rPr>
                            </w:pPr>
                            <w:r w:rsidRPr="00DF5ECD">
                              <w:rPr>
                                <w:rFonts w:asciiTheme="minorHAnsi" w:hAnsiTheme="minorHAnsi" w:cstheme="minorHAnsi"/>
                                <w:color w:val="FFFFFF" w:themeColor="background1"/>
                                <w:sz w:val="24"/>
                              </w:rPr>
                              <w:t xml:space="preserve">La utilización no autorizada de esta obra, así como los perjuicios ocasionados en los derechos de propiedad intelectual e industrial de la </w:t>
                            </w:r>
                            <w:r w:rsidRPr="007C64A8">
                              <w:rPr>
                                <w:rFonts w:asciiTheme="minorHAnsi" w:hAnsiTheme="minorHAnsi" w:cstheme="minorHAnsi"/>
                                <w:color w:val="FFFFFF" w:themeColor="background1"/>
                                <w:sz w:val="24"/>
                              </w:rPr>
                              <w:t>© Universidad Europea</w:t>
                            </w:r>
                            <w:r w:rsidRPr="00DF5ECD">
                              <w:rPr>
                                <w:rFonts w:asciiTheme="minorHAnsi" w:hAnsiTheme="minorHAnsi" w:cstheme="minorHAnsi"/>
                                <w:color w:val="FFFFFF" w:themeColor="background1"/>
                                <w:sz w:val="24"/>
                              </w:rPr>
                              <w:t>, darán lugar al ejercicio de las acciones que legalmente le correspondan y, en su caso, a las responsabilidades que de dicho ejercicio se deriven.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style="position:absolute;margin-left:101.45pt;margin-top:340.95pt;width:296.4pt;height:199.5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" w14:anchorId="11BB0F7F">
                <v:textbox style="mso-fit-shape-to-text:t">
                  <w:txbxContent>
                    <w:p w:rsidRPr="00DF5ECD" w:rsidR="00305C0C" w:rsidP="00305C0C" w:rsidRDefault="00305C0C" w14:paraId="5CCBFBC8" w14:textId="77777777">
                      <w:pPr>
                        <w:spacing w:after="0"/>
                        <w:rPr>
                          <w:rFonts w:asciiTheme="minorHAnsi" w:hAnsiTheme="minorHAnsi" w:cstheme="minorHAnsi"/>
                          <w:color w:val="FFFFFF" w:themeColor="background1"/>
                          <w:sz w:val="24"/>
                        </w:rPr>
                      </w:pPr>
                      <w:r w:rsidRPr="00DF5ECD">
                        <w:rPr>
                          <w:rFonts w:asciiTheme="minorHAnsi" w:hAnsiTheme="minorHAnsi" w:cstheme="minorHAnsi"/>
                          <w:color w:val="FFFFFF" w:themeColor="background1"/>
                          <w:sz w:val="24"/>
                        </w:rPr>
                        <w:t xml:space="preserve">La utilización no autorizada de esta obra, así como los perjuicios ocasionados en los derechos de propiedad intelectual e industrial de la </w:t>
                      </w:r>
                      <w:r w:rsidRPr="007C64A8">
                        <w:rPr>
                          <w:rFonts w:asciiTheme="minorHAnsi" w:hAnsiTheme="minorHAnsi" w:cstheme="minorHAnsi"/>
                          <w:color w:val="FFFFFF" w:themeColor="background1"/>
                          <w:sz w:val="24"/>
                        </w:rPr>
                        <w:t>© Universidad Europea</w:t>
                      </w:r>
                      <w:r w:rsidRPr="00DF5ECD">
                        <w:rPr>
                          <w:rFonts w:asciiTheme="minorHAnsi" w:hAnsiTheme="minorHAnsi" w:cstheme="minorHAnsi"/>
                          <w:color w:val="FFFFFF" w:themeColor="background1"/>
                          <w:sz w:val="24"/>
                        </w:rPr>
                        <w:t>, darán lugar al ejercicio de las acciones que legalmente le correspondan y, en su caso, a las responsabilidades que de dicho ejercicio se deriven.</w:t>
                      </w:r>
                    </w:p>
                  </w:txbxContent>
                </v:textbox>
                <w10:wrap type="square" anchorx="margin"/>
              </v:shape>
            </w:pict>
          </mc:Fallback>
        </mc:AlternateContent>
      </w:r>
      <w:r w:rsidRPr="00EB1F30">
        <w:rPr>
          <w:noProof/>
        </w:rPr>
        <mc:AlternateContent>
          <mc:Choice Requires="wps">
            <w:drawing>
              <wp:anchor distT="45720" distB="45720" distL="114300" distR="114300" simplePos="0" relativeHeight="251689984" behindDoc="0" locked="0" layoutInCell="1" allowOverlap="1" wp14:editId="7C2827DB" wp14:anchorId="33F15993">
                <wp:simplePos x="0" y="0"/>
                <wp:positionH relativeFrom="margin">
                  <wp:posOffset>412115</wp:posOffset>
                </wp:positionH>
                <wp:positionV relativeFrom="paragraph">
                  <wp:posOffset>1699260</wp:posOffset>
                </wp:positionV>
                <wp:extent cx="3633470" cy="2533650"/>
                <wp:effectExtent l="0" t="0" r="0" b="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2533650"/>
                        </a:xfrm>
                        <a:prstGeom prst="rect">
                          <a:avLst/>
                        </a:prstGeom>
                        <a:noFill/>
                        <a:ln w="9525">
                          <a:noFill/>
                          <a:miter lim="800000"/>
                          <a:headEnd/>
                          <a:tailEnd/>
                        </a:ln>
                      </wps:spPr>
                      <wps:txbx>
                        <w:txbxContent>
                          <w:p w:rsidRPr="00DF5ECD" w:rsidR="00305C0C" w:rsidP="00305C0C" w:rsidRDefault="00305C0C" w14:paraId="3562F91B" w14:textId="77777777">
                            <w:pPr>
                              <w:spacing w:after="0"/>
                              <w:rPr>
                                <w:rFonts w:asciiTheme="minorHAnsi" w:hAnsiTheme="minorHAnsi" w:cstheme="minorHAnsi"/>
                                <w:color w:val="000000" w:themeColor="text1"/>
                                <w:sz w:val="24"/>
                              </w:rPr>
                            </w:pPr>
                            <w:r w:rsidRPr="00DF5ECD">
                              <w:rPr>
                                <w:rFonts w:asciiTheme="minorHAnsi" w:hAnsiTheme="minorHAnsi" w:cstheme="minorHAnsi"/>
                                <w:color w:val="000000" w:themeColor="text1"/>
                                <w:sz w:val="24"/>
                              </w:rPr>
                              <w:t xml:space="preserve">Todos los derechos de propiedad intelectual de esta obra pertenecen en exclusiva a la </w:t>
                            </w:r>
                            <w:r w:rsidRPr="000E30CA">
                              <w:rPr>
                                <w:rFonts w:asciiTheme="minorHAnsi" w:hAnsiTheme="minorHAnsi" w:cstheme="minorHAnsi"/>
                                <w:color w:val="000000" w:themeColor="text1"/>
                                <w:sz w:val="24"/>
                              </w:rPr>
                              <w:t>©</w:t>
                            </w:r>
                            <w:r>
                              <w:rPr>
                                <w:rFonts w:asciiTheme="minorHAnsi" w:hAnsiTheme="minorHAnsi" w:cstheme="minorHAnsi"/>
                                <w:color w:val="000000" w:themeColor="text1"/>
                                <w:sz w:val="24"/>
                              </w:rPr>
                              <w:t xml:space="preserve"> </w:t>
                            </w:r>
                            <w:r w:rsidRPr="00DF5ECD">
                              <w:rPr>
                                <w:rFonts w:asciiTheme="minorHAnsi" w:hAnsiTheme="minorHAnsi" w:cstheme="minorHAnsi"/>
                                <w:color w:val="000000" w:themeColor="text1"/>
                                <w:sz w:val="24"/>
                              </w:rPr>
                              <w:t xml:space="preserve">Universidad Europea. Queda terminantemente prohibida la reproducción, puesta a disposición del público y en general cualquier otra forma de explotación de toda o parte de </w:t>
                            </w:r>
                            <w:proofErr w:type="gramStart"/>
                            <w:r w:rsidRPr="00DF5ECD">
                              <w:rPr>
                                <w:rFonts w:asciiTheme="minorHAnsi" w:hAnsiTheme="minorHAnsi" w:cstheme="minorHAnsi"/>
                                <w:color w:val="000000" w:themeColor="text1"/>
                                <w:sz w:val="24"/>
                              </w:rPr>
                              <w:t>la misma</w:t>
                            </w:r>
                            <w:proofErr w:type="gramEnd"/>
                            <w:r w:rsidRPr="00DF5ECD">
                              <w:rPr>
                                <w:rFonts w:asciiTheme="minorHAnsi" w:hAnsiTheme="minorHAnsi" w:cstheme="minorHAnsi"/>
                                <w:color w:val="000000" w:themeColor="text1"/>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margin-left:32.45pt;margin-top:133.8pt;width:286.1pt;height:199.5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" w14:anchorId="33F15993">
                <v:textbox style="mso-fit-shape-to-text:t">
                  <w:txbxContent>
                    <w:p w:rsidRPr="00DF5ECD" w:rsidR="00305C0C" w:rsidP="00305C0C" w:rsidRDefault="00305C0C" w14:paraId="3562F91B" w14:textId="77777777">
                      <w:pPr>
                        <w:spacing w:after="0"/>
                        <w:rPr>
                          <w:rFonts w:asciiTheme="minorHAnsi" w:hAnsiTheme="minorHAnsi" w:cstheme="minorHAnsi"/>
                          <w:color w:val="000000" w:themeColor="text1"/>
                          <w:sz w:val="24"/>
                        </w:rPr>
                      </w:pPr>
                      <w:r w:rsidRPr="00DF5ECD">
                        <w:rPr>
                          <w:rFonts w:asciiTheme="minorHAnsi" w:hAnsiTheme="minorHAnsi" w:cstheme="minorHAnsi"/>
                          <w:color w:val="000000" w:themeColor="text1"/>
                          <w:sz w:val="24"/>
                        </w:rPr>
                        <w:t xml:space="preserve">Todos los derechos de propiedad intelectual de esta obra pertenecen en exclusiva a la </w:t>
                      </w:r>
                      <w:r w:rsidRPr="000E30CA">
                        <w:rPr>
                          <w:rFonts w:asciiTheme="minorHAnsi" w:hAnsiTheme="minorHAnsi" w:cstheme="minorHAnsi"/>
                          <w:color w:val="000000" w:themeColor="text1"/>
                          <w:sz w:val="24"/>
                        </w:rPr>
                        <w:t>©</w:t>
                      </w:r>
                      <w:r>
                        <w:rPr>
                          <w:rFonts w:asciiTheme="minorHAnsi" w:hAnsiTheme="minorHAnsi" w:cstheme="minorHAnsi"/>
                          <w:color w:val="000000" w:themeColor="text1"/>
                          <w:sz w:val="24"/>
                        </w:rPr>
                        <w:t xml:space="preserve"> </w:t>
                      </w:r>
                      <w:r w:rsidRPr="00DF5ECD">
                        <w:rPr>
                          <w:rFonts w:asciiTheme="minorHAnsi" w:hAnsiTheme="minorHAnsi" w:cstheme="minorHAnsi"/>
                          <w:color w:val="000000" w:themeColor="text1"/>
                          <w:sz w:val="24"/>
                        </w:rPr>
                        <w:t>Universidad Europea. Queda terminantemente prohibida la reproducción, puesta a disposición del público y en general cualquier otra forma de explotación de toda o parte de la misma.</w:t>
                      </w:r>
                    </w:p>
                  </w:txbxContent>
                </v:textbox>
                <w10:wrap type="square" anchorx="margin"/>
              </v:shape>
            </w:pict>
          </mc:Fallback>
        </mc:AlternateContent>
      </w:r>
    </w:p>
    <w:sectPr w:rsidRPr="00B700D8" w:rsidR="00B700D8" w:rsidSect="00A44371">
      <w:pgSz w:w="11906" w:h="16838"/>
      <w:pgMar w:top="1417" w:right="1416" w:bottom="1417" w:left="1701" w:header="1276"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A9B70" w14:textId="77777777" w:rsidR="00B91042" w:rsidRDefault="00B91042" w:rsidP="00B91042">
      <w:pPr>
        <w:spacing w:after="0" w:line="240" w:lineRule="auto"/>
      </w:pPr>
      <w:r>
        <w:separator/>
      </w:r>
    </w:p>
  </w:endnote>
  <w:endnote w:type="continuationSeparator" w:id="0">
    <w:p w14:paraId="54349B62" w14:textId="77777777" w:rsidR="00B91042" w:rsidRDefault="00B91042" w:rsidP="00B91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ade Gothic LT Std Bold">
    <w:altName w:val="Calibri"/>
    <w:panose1 w:val="00000000000000000000"/>
    <w:charset w:val="00"/>
    <w:family w:val="modern"/>
    <w:notTrueType/>
    <w:pitch w:val="variable"/>
    <w:sig w:usb0="800000AF" w:usb1="4000204A" w:usb2="00000000" w:usb3="00000000" w:csb0="00000001" w:csb1="00000000"/>
  </w:font>
</w:fonts>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359161185"/>
      <w:docPartObj>
        <w:docPartGallery w:val="Page Numbers (Bottom of Page)"/>
        <w:docPartUnique/>
      </w:docPartObj>
    </w:sdtPr>
    <w:sdtContent>
      <w:p w14:paraId="05D290B0" w14:textId="77777777" w:rsidR="004178E1" w:rsidRDefault="004178E1" w:rsidP="0061515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A055686" w14:textId="77777777" w:rsidR="004178E1" w:rsidRDefault="004178E1" w:rsidP="004178E1">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B80E" w14:textId="77777777" w:rsidR="00052FC7" w:rsidRDefault="00AA27E9" w:rsidP="00BA0FE3">
    <w:pPr>
      <w:pStyle w:val="Piedepgina"/>
      <w:tabs>
        <w:tab w:val="clear" w:pos="8504"/>
        <w:tab w:val="right" w:pos="8080"/>
      </w:tabs>
      <w:ind w:right="360"/>
    </w:pPr>
    <w:r>
      <w:rPr>
        <w:rFonts w:ascii="Arial" w:hAnsi="Arial" w:cs="Arial"/>
        <w:noProof/>
        <w:color w:val="FFFFFF" w:themeColor="background1"/>
        <w:sz w:val="28"/>
        <w:szCs w:val="28"/>
        <w:lang w:eastAsia="es-ES"/>
      </w:rPr>
      <mc:AlternateContent>
        <mc:Choice Requires="wps">
          <w:drawing>
            <wp:anchor distT="0" distB="0" distL="114300" distR="114300" simplePos="0" relativeHeight="251665408" behindDoc="0" locked="0" layoutInCell="1" allowOverlap="1" wp14:anchorId="77930674" wp14:editId="5E6B91D7">
              <wp:simplePos x="0" y="0"/>
              <wp:positionH relativeFrom="margin">
                <wp:posOffset>24765</wp:posOffset>
              </wp:positionH>
              <wp:positionV relativeFrom="page">
                <wp:posOffset>10078720</wp:posOffset>
              </wp:positionV>
              <wp:extent cx="612000" cy="333375"/>
              <wp:effectExtent l="0" t="0" r="0" b="0"/>
              <wp:wrapNone/>
              <wp:docPr id="15" name="Rectángulo 15"/>
              <wp:cNvGraphicFramePr/>
              <a:graphic xmlns:a="http://schemas.openxmlformats.org/drawingml/2006/main">
                <a:graphicData uri="http://schemas.microsoft.com/office/word/2010/wordprocessingShape">
                  <wps:wsp>
                    <wps:cNvSpPr/>
                    <wps:spPr>
                      <a:xfrm>
                        <a:off x="0" y="0"/>
                        <a:ext cx="61200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264E7C" w14:textId="77777777" w:rsidR="00BA0FE3" w:rsidRPr="00AA27E9" w:rsidRDefault="00BA0FE3" w:rsidP="009F466B">
                          <w:pPr>
                            <w:pStyle w:val="ninguno"/>
                            <w:rPr>
                              <w:rStyle w:val="Nmerodepgina"/>
                            </w:rPr>
                          </w:pPr>
                          <w:r w:rsidRPr="00AA27E9">
                            <w:rPr>
                              <w:rStyle w:val="Nmerodepgina"/>
                            </w:rPr>
                            <w:fldChar w:fldCharType="begin"/>
                          </w:r>
                          <w:r w:rsidRPr="00AA27E9">
                            <w:rPr>
                              <w:rStyle w:val="Nmerodepgina"/>
                            </w:rPr>
                            <w:instrText>PAGE   \* MERGEFORMAT</w:instrText>
                          </w:r>
                          <w:r w:rsidRPr="00AA27E9">
                            <w:rPr>
                              <w:rStyle w:val="Nmerodepgina"/>
                            </w:rPr>
                            <w:fldChar w:fldCharType="separate"/>
                          </w:r>
                          <w:r w:rsidRPr="00AA27E9">
                            <w:rPr>
                              <w:rStyle w:val="Nmerodepgina"/>
                            </w:rPr>
                            <w:t>4</w:t>
                          </w:r>
                          <w:r w:rsidRPr="00AA27E9">
                            <w:rPr>
                              <w:rStyle w:val="Nmerodepgina"/>
                            </w:rPr>
                            <w:fldChar w:fldCharType="end"/>
                          </w:r>
                        </w:p>
                      </w:txbxContent>
                    </wps:txbx>
                    <wps:bodyPr rot="0" spcFirstLastPara="0" vertOverflow="overflow" horzOverflow="overflow" vert="horz" wrap="square" lIns="144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30674" id="Rectángulo 15" o:spid="_x0000_s1030" style="position:absolute;left:0;text-align:left;margin-left:1.95pt;margin-top:793.6pt;width:48.2pt;height:26.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" filled="f" stroked="f" strokeweight="1pt">
              <v:textbox inset="4mm,,2mm">
                <w:txbxContent>
                  <w:p w14:paraId="46264E7C" w14:textId="77777777" w:rsidR="00BA0FE3" w:rsidRPr="00AA27E9" w:rsidRDefault="00BA0FE3" w:rsidP="009F466B">
                    <w:pPr>
                      <w:pStyle w:val="ninguno"/>
                      <w:rPr>
                        <w:rStyle w:val="Nmerodepgina"/>
                      </w:rPr>
                    </w:pPr>
                    <w:r w:rsidRPr="00AA27E9">
                      <w:rPr>
                        <w:rStyle w:val="Nmerodepgina"/>
                      </w:rPr>
                      <w:fldChar w:fldCharType="begin"/>
                    </w:r>
                    <w:r w:rsidRPr="00AA27E9">
                      <w:rPr>
                        <w:rStyle w:val="Nmerodepgina"/>
                      </w:rPr>
                      <w:instrText>PAGE   \* MERGEFORMAT</w:instrText>
                    </w:r>
                    <w:r w:rsidRPr="00AA27E9">
                      <w:rPr>
                        <w:rStyle w:val="Nmerodepgina"/>
                      </w:rPr>
                      <w:fldChar w:fldCharType="separate"/>
                    </w:r>
                    <w:r w:rsidRPr="00AA27E9">
                      <w:rPr>
                        <w:rStyle w:val="Nmerodepgina"/>
                      </w:rPr>
                      <w:t>4</w:t>
                    </w:r>
                    <w:r w:rsidRPr="00AA27E9">
                      <w:rPr>
                        <w:rStyle w:val="Nmerodepgina"/>
                      </w:rPr>
                      <w:fldChar w:fldCharType="end"/>
                    </w:r>
                  </w:p>
                </w:txbxContent>
              </v:textbox>
              <w10:wrap anchorx="margin" anchory="page"/>
            </v:rect>
          </w:pict>
        </mc:Fallback>
      </mc:AlternateContent>
    </w:r>
    <w:r w:rsidRPr="00AA27E9">
      <w:rPr>
        <w:noProof/>
      </w:rPr>
      <mc:AlternateContent>
        <mc:Choice Requires="wps">
          <w:drawing>
            <wp:anchor distT="0" distB="0" distL="114300" distR="114300" simplePos="0" relativeHeight="251671552" behindDoc="0" locked="0" layoutInCell="1" allowOverlap="1" wp14:anchorId="5FC6CF21" wp14:editId="6904FFA6">
              <wp:simplePos x="0" y="0"/>
              <wp:positionH relativeFrom="leftMargin">
                <wp:posOffset>828675</wp:posOffset>
              </wp:positionH>
              <wp:positionV relativeFrom="paragraph">
                <wp:posOffset>12065</wp:posOffset>
              </wp:positionV>
              <wp:extent cx="252000" cy="252000"/>
              <wp:effectExtent l="0" t="0" r="0" b="0"/>
              <wp:wrapNone/>
              <wp:docPr id="18" name="Rectángulo 17">
                <a:extLst xmlns:a="http://schemas.openxmlformats.org/drawingml/2006/main">
                  <a:ext uri="{FF2B5EF4-FFF2-40B4-BE49-F238E27FC236}">
                    <a16:creationId xmlns:a16="http://schemas.microsoft.com/office/drawing/2014/main" id="{4659E83C-5567-402E-B0D5-FCC89AD12ABE}"/>
                  </a:ext>
                </a:extLst>
              </wp:docPr>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FF322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3CAAEB1" id="Rectángulo 17" o:spid="_x0000_s1026" style="position:absolute;margin-left:65.25pt;margin-top:.95pt;width:19.85pt;height:19.85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" fillcolor="#ff3228" stroked="f" strokeweight="1pt">
              <w10:wrap anchorx="margin"/>
            </v:rect>
          </w:pict>
        </mc:Fallback>
      </mc:AlternateContent>
    </w:r>
    <w:r w:rsidRPr="006B32DC">
      <w:rPr>
        <w:rFonts w:ascii="Arial" w:eastAsia="Futura LT Light" w:hAnsi="Arial" w:cs="Arial"/>
        <w:noProof/>
        <w:color w:val="FFFFFF"/>
        <w:sz w:val="28"/>
        <w:szCs w:val="28"/>
        <w:lang w:eastAsia="es-ES"/>
      </w:rPr>
      <mc:AlternateContent>
        <mc:Choice Requires="wps">
          <w:drawing>
            <wp:anchor distT="0" distB="0" distL="114300" distR="114300" simplePos="0" relativeHeight="251661312" behindDoc="0" locked="0" layoutInCell="1" allowOverlap="1" wp14:anchorId="7FD07B43" wp14:editId="7C15B21F">
              <wp:simplePos x="0" y="0"/>
              <wp:positionH relativeFrom="margin">
                <wp:posOffset>1386205</wp:posOffset>
              </wp:positionH>
              <wp:positionV relativeFrom="page">
                <wp:posOffset>10119360</wp:posOffset>
              </wp:positionV>
              <wp:extent cx="4010025" cy="249555"/>
              <wp:effectExtent l="0" t="0" r="0" b="0"/>
              <wp:wrapNone/>
              <wp:docPr id="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9555"/>
                      </a:xfrm>
                      <a:prstGeom prst="rect">
                        <a:avLst/>
                      </a:prstGeom>
                      <a:noFill/>
                      <a:ln w="25400" cap="flat" cmpd="sng" algn="ctr">
                        <a:noFill/>
                        <a:prstDash val="solid"/>
                        <a:headEnd/>
                        <a:tailEnd/>
                      </a:ln>
                      <a:effectLst/>
                    </wps:spPr>
                    <wps:txbx>
                      <w:txbxContent>
                        <w:p w14:paraId="2F77148A" w14:textId="77777777" w:rsidR="00052FC7" w:rsidRPr="005F7D35" w:rsidRDefault="00AA27E9" w:rsidP="005F7D35">
                          <w:pPr>
                            <w:pStyle w:val="Prrafodelista"/>
                          </w:pPr>
                          <w:r w:rsidRPr="005F7D35">
                            <w:t>© Copyright Universidad Europea. Todos los derechos reservados</w:t>
                          </w:r>
                        </w:p>
                      </w:txbxContent>
                    </wps:txbx>
                    <wps:bodyPr rot="0" vert="horz" wrap="square" lIns="0" tIns="45720" rIns="72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D07B43" id="_x0000_t202" coordsize="21600,21600" o:spt="202" path="m,l,21600r21600,l21600,xe">
              <v:stroke joinstyle="miter"/>
              <v:path gradientshapeok="t" o:connecttype="rect"/>
            </v:shapetype>
            <v:shape id="_x0000_s1031" type="#_x0000_t202" style="position:absolute;left:0;text-align:left;margin-left:109.15pt;margin-top:796.8pt;width:315.75pt;height:19.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" filled="f" stroked="f" strokeweight="2pt">
              <v:textbox inset="0,,2mm">
                <w:txbxContent>
                  <w:p w14:paraId="2F77148A" w14:textId="77777777" w:rsidR="00052FC7" w:rsidRPr="005F7D35" w:rsidRDefault="00AA27E9" w:rsidP="005F7D35">
                    <w:pPr>
                      <w:pStyle w:val="Prrafodelista"/>
                    </w:pPr>
                    <w:r w:rsidRPr="005F7D35">
                      <w:t>© Copyright Universidad Europea. Todos los derechos reservados</w:t>
                    </w:r>
                  </w:p>
                </w:txbxContent>
              </v:textbox>
              <w10:wrap anchorx="margin" anchory="page"/>
            </v:shape>
          </w:pict>
        </mc:Fallback>
      </mc:AlternateContent>
    </w:r>
    <w:r w:rsidRPr="00AA27E9">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0D792" w14:textId="77777777" w:rsidR="00B91042" w:rsidRDefault="00B91042" w:rsidP="00B91042">
      <w:pPr>
        <w:spacing w:after="0" w:line="240" w:lineRule="auto"/>
      </w:pPr>
      <w:r>
        <w:separator/>
      </w:r>
    </w:p>
  </w:footnote>
  <w:footnote w:type="continuationSeparator" w:id="0">
    <w:p w14:paraId="7F77C0BC" w14:textId="77777777" w:rsidR="00B91042" w:rsidRDefault="00B91042" w:rsidP="00B91042">
      <w:pPr>
        <w:spacing w:after="0" w:line="240" w:lineRule="auto"/>
      </w:pPr>
      <w:r>
        <w:continuationSeparator/>
      </w:r>
    </w:p>
  </w:footnote>
</w:footnotes>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91837" w:rsidRDefault="00091837" w14:paraId="742DFFBB" w14:textId="77777777">
    <w:pPr>
      <w:pStyle w:val="Encabezado"/>
    </w:pPr>
  </w:p>
</w:hdr>
</file>

<file path=word/header3.xml><?xml version="1.0" encoding="utf-8"?>
<w:hdr xmlns:a="http://schemas.openxmlformats.org/drawingml/2006/main" xmlns:a16="http://schemas.microsoft.com/office/drawing/2014/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F7D35" w:rsidR="003250E3" w:rsidP="005F7D35" w:rsidRDefault="00AA27E9" w14:paraId="025D9F2E" w14:textId="5C050924">
    <w:pPr>
      <w:pStyle w:val="Ttulomateriaencabezado"/>
    </w:pPr>
    <w:r w:rsidRPr="005F7D35">
      <w:rPr>
        <w:noProof/>
      </w:rPr>
      <w:drawing>
        <wp:anchor distT="0" distB="0" distL="114300" distR="114300" simplePos="0" relativeHeight="251669504" behindDoc="1" locked="0" layoutInCell="1" allowOverlap="1" wp14:editId="09ED81A3" wp14:anchorId="634C8740">
          <wp:simplePos x="0" y="0"/>
          <wp:positionH relativeFrom="margin">
            <wp:align>right</wp:align>
          </wp:positionH>
          <wp:positionV relativeFrom="paragraph">
            <wp:posOffset>18415</wp:posOffset>
          </wp:positionV>
          <wp:extent cx="425450" cy="436245"/>
          <wp:effectExtent l="0" t="0" r="6350" b="0"/>
          <wp:wrapSquare wrapText="bothSides"/>
          <wp:docPr id="1460036685" name="Gráfico 6">
            <a:extLst xmlns:a="http://schemas.openxmlformats.org/drawingml/2006/main">
              <a:ext uri="{FF2B5EF4-FFF2-40B4-BE49-F238E27FC236}">
                <a16:creationId xmlns:a16="http://schemas.microsoft.com/office/drawing/2014/main" id="{902E3D9F-57A6-4F0E-A625-50F545059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áfico 6">
                    <a:extLst>
                      <a:ext uri="{FF2B5EF4-FFF2-40B4-BE49-F238E27FC236}">
                        <a16:creationId xmlns:a16="http://schemas.microsoft.com/office/drawing/2014/main" id="{902E3D9F-57A6-4F0E-A625-50F545059579}"/>
                      </a:ext>
                    </a:extLst>
                  </pic:cNvPr>
                  <pic:cNvPicPr>
                    <a:picLocks noChangeAspect="1"/>
                  </pic:cNvPicPr>
                </pic:nvPicPr>
                <pic:blipFill>
                  <a:blip r:embed="R39cd21fd4d634aca">
                    <a:extLst>
                      <a:ext uri="{28A0092B-C50C-407E-A947-70E740481C1C}">
                        <a14:useLocalDpi xmlns:a14="http://schemas.microsoft.com/office/drawing/2010/main" val="0"/>
                      </a:ext>
                    </a:extLst>
                  </a:blip>
                  <a:srcRect l="1237" r="1237"/>
                  <a:stretch>
                    <a:fillRect/>
                  </a:stretch>
                </pic:blipFill>
                <pic:spPr>
                  <a:xfrm>
                    <a:off x="0" y="0"/>
                    <a:ext cx="425450" cy="436245"/>
                  </a:xfrm>
                  <a:prstGeom prst="rect">
                    <a:avLst/>
                  </a:prstGeom>
                </pic:spPr>
              </pic:pic>
            </a:graphicData>
          </a:graphic>
        </wp:anchor>
      </w:drawing>
    </w:r>
    <w:r w:rsidR="00091837">
      <w:t>Dificultades específicas en el aprendizaje: lectura, escritura y cálculo
Identificación y evaluación de la dislexia
Tema 2. Detección e identificación temprana: signos de alerta</w:t>
    </w:r>
  </w:p>
  <w:p w:rsidRPr="00091837" w:rsidR="00091837" w:rsidP="00F24080" w:rsidRDefault="00091837" w14:paraId="3D7B8EF7" w14:textId="4828725F">
    <w:pPr>
      <w:pStyle w:val="Ttulorecursoencabezado"/>
      <w:spacing w:after="120"/>
      <w:rPr>
        <w:rFonts w:asciiTheme="majorHAnsi" w:hAnsiTheme="majorHAnsi"/>
        <w:bCs/>
      </w:rPr>
    </w:pPr>
    <w:r>
      <w:rPr>
        <w:rFonts w:asciiTheme="majorHAnsi" w:hAnsiTheme="majorHAnsi"/>
        <w:bCs/>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2" w15:restartNumberingAfterBreak="0">
    <w:nsid w:val="420919EB"/>
    <w:multiLevelType w:val="multilevel"/>
    <w:tmpl w:val="AA3EA17E"/>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720" w:hanging="720"/>
      </w:pPr>
      <w:rPr>
        <w:rFonts w:hint="default"/>
      </w:rPr>
    </w:lvl>
    <w:lvl w:ilvl="2">
      <w:start w:val="1"/>
      <w:numFmt w:val="decimal"/>
      <w:pStyle w:val="Ttulo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1" w15:restartNumberingAfterBreak="0">
    <w:nsid w:val="420919EB"/>
    <w:multiLevelType w:val="multilevel"/>
    <w:tmpl w:val="AA3EA17E"/>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720" w:hanging="720"/>
      </w:pPr>
      <w:rPr>
        <w:rFonts w:hint="default"/>
      </w:rPr>
    </w:lvl>
    <w:lvl w:ilvl="2">
      <w:start w:val="1"/>
      <w:numFmt w:val="decimal"/>
      <w:pStyle w:val="Ttulo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0" w15:restartNumberingAfterBreak="0">
    <w:nsid w:val="45E178FF"/>
    <w:multiLevelType w:val="hybridMultilevel"/>
    <w:tmpl w:val="9ECEC626"/>
    <w:lvl w:ilvl="0" w:tplc="7436B30E">
      <w:start w:val="1"/>
      <w:numFmt w:val="bullet"/>
      <w:pStyle w:val="vieta3"/>
      <w:lvlText w:val="–"/>
      <w:lvlJc w:val="left"/>
      <w:pPr>
        <w:ind w:left="1211" w:hanging="360"/>
      </w:pPr>
      <w:rPr>
        <w:rFonts w:hint="default" w:ascii="Times New Roman" w:hAnsi="Times New Roman" w:cs="Times New Roman"/>
        <w:b w:val="0"/>
        <w:bCs/>
        <w:color w:val="FF3228" w:themeColor="accent1"/>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9" w15:restartNumberingAfterBreak="0">
    <w:nsid w:val="1A09015B"/>
    <w:multiLevelType w:val="hybridMultilevel"/>
    <w:tmpl w:val="D278D94C"/>
    <w:lvl w:ilvl="0" w:tplc="FAD444DC">
      <w:start w:val="1"/>
      <w:numFmt w:val="bullet"/>
      <w:pStyle w:val="vieta2"/>
      <w:lvlText w:val="o"/>
      <w:lvlJc w:val="left"/>
      <w:pPr>
        <w:ind w:left="927" w:hanging="360"/>
      </w:pPr>
      <w:rPr>
        <w:rFonts w:hint="default" w:ascii="Courier New" w:hAnsi="Courier New"/>
        <w:color w:val="FF3228" w:themeColor="accent1"/>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8" w15:restartNumberingAfterBreak="0">
    <w:nsid w:val="4F21749A"/>
    <w:multiLevelType w:val="hybridMultilevel"/>
    <w:tmpl w:val="C910E3B0"/>
    <w:lvl w:ilvl="0" w:tplc="685ACF50">
      <w:start w:val="1"/>
      <w:numFmt w:val="bullet"/>
      <w:pStyle w:val="vieta1"/>
      <w:lvlText w:val="▪"/>
      <w:lvlJc w:val="left"/>
      <w:pPr>
        <w:ind w:left="644" w:hanging="360"/>
      </w:pPr>
      <w:rPr>
        <w:rFonts w:hint="default" w:ascii="Times New Roman" w:hAnsi="Times New Roman" w:cs="Times New Roman"/>
        <w:color w:val="FF3228" w:themeColor="accent1"/>
        <w:sz w:val="24"/>
      </w:rPr>
    </w:lvl>
    <w:lvl w:ilvl="1" w:tplc="0C0A0003" w:tentative="1">
      <w:start w:val="1"/>
      <w:numFmt w:val="bullet"/>
      <w:lvlText w:val="o"/>
      <w:lvlJc w:val="left"/>
      <w:pPr>
        <w:ind w:left="2356" w:hanging="360"/>
      </w:pPr>
      <w:rPr>
        <w:rFonts w:hint="default" w:ascii="Courier New" w:hAnsi="Courier New" w:cs="Courier New"/>
      </w:rPr>
    </w:lvl>
    <w:lvl w:ilvl="2" w:tplc="0C0A0005" w:tentative="1">
      <w:start w:val="1"/>
      <w:numFmt w:val="bullet"/>
      <w:lvlText w:val=""/>
      <w:lvlJc w:val="left"/>
      <w:pPr>
        <w:ind w:left="3076" w:hanging="360"/>
      </w:pPr>
      <w:rPr>
        <w:rFonts w:hint="default" w:ascii="Wingdings" w:hAnsi="Wingdings"/>
      </w:rPr>
    </w:lvl>
    <w:lvl w:ilvl="3" w:tplc="0C0A0001" w:tentative="1">
      <w:start w:val="1"/>
      <w:numFmt w:val="bullet"/>
      <w:lvlText w:val=""/>
      <w:lvlJc w:val="left"/>
      <w:pPr>
        <w:ind w:left="3796" w:hanging="360"/>
      </w:pPr>
      <w:rPr>
        <w:rFonts w:hint="default" w:ascii="Symbol" w:hAnsi="Symbol"/>
      </w:rPr>
    </w:lvl>
    <w:lvl w:ilvl="4" w:tplc="0C0A0003" w:tentative="1">
      <w:start w:val="1"/>
      <w:numFmt w:val="bullet"/>
      <w:lvlText w:val="o"/>
      <w:lvlJc w:val="left"/>
      <w:pPr>
        <w:ind w:left="4516" w:hanging="360"/>
      </w:pPr>
      <w:rPr>
        <w:rFonts w:hint="default" w:ascii="Courier New" w:hAnsi="Courier New" w:cs="Courier New"/>
      </w:rPr>
    </w:lvl>
    <w:lvl w:ilvl="5" w:tplc="0C0A0005" w:tentative="1">
      <w:start w:val="1"/>
      <w:numFmt w:val="bullet"/>
      <w:lvlText w:val=""/>
      <w:lvlJc w:val="left"/>
      <w:pPr>
        <w:ind w:left="5236" w:hanging="360"/>
      </w:pPr>
      <w:rPr>
        <w:rFonts w:hint="default" w:ascii="Wingdings" w:hAnsi="Wingdings"/>
      </w:rPr>
    </w:lvl>
    <w:lvl w:ilvl="6" w:tplc="0C0A0001" w:tentative="1">
      <w:start w:val="1"/>
      <w:numFmt w:val="bullet"/>
      <w:lvlText w:val=""/>
      <w:lvlJc w:val="left"/>
      <w:pPr>
        <w:ind w:left="5956" w:hanging="360"/>
      </w:pPr>
      <w:rPr>
        <w:rFonts w:hint="default" w:ascii="Symbol" w:hAnsi="Symbol"/>
      </w:rPr>
    </w:lvl>
    <w:lvl w:ilvl="7" w:tplc="0C0A0003" w:tentative="1">
      <w:start w:val="1"/>
      <w:numFmt w:val="bullet"/>
      <w:lvlText w:val="o"/>
      <w:lvlJc w:val="left"/>
      <w:pPr>
        <w:ind w:left="6676" w:hanging="360"/>
      </w:pPr>
      <w:rPr>
        <w:rFonts w:hint="default" w:ascii="Courier New" w:hAnsi="Courier New" w:cs="Courier New"/>
      </w:rPr>
    </w:lvl>
    <w:lvl w:ilvl="8" w:tplc="0C0A0005" w:tentative="1">
      <w:start w:val="1"/>
      <w:numFmt w:val="bullet"/>
      <w:lvlText w:val=""/>
      <w:lvlJc w:val="left"/>
      <w:pPr>
        <w:ind w:left="7396" w:hanging="360"/>
      </w:pPr>
      <w:rPr>
        <w:rFonts w:hint="default" w:ascii="Wingdings" w:hAnsi="Wingdings"/>
      </w:rPr>
    </w:lvl>
  </w:abstractNum>
  <w:abstractNum w:abstractNumId="47" w15:restartNumberingAfterBreak="0">
    <w:nsid w:val="7674133C"/>
    <w:multiLevelType w:val="hybridMultilevel"/>
    <w:tmpl w:val="83B43058"/>
    <w:lvl w:ilvl="0" w:tplc="C9182A0C">
      <w:start w:val="1"/>
      <w:numFmt w:val="decimal"/>
      <w:pStyle w:val="Listanumerada"/>
      <w:lvlText w:val="%1."/>
      <w:lvlJc w:val="left"/>
      <w:pPr>
        <w:ind w:left="717" w:hanging="360"/>
      </w:pPr>
      <w:rPr>
        <w:rFonts w:hint="default"/>
        <w:b w:val="0"/>
        <w:i w:val="0"/>
        <w:color w:val="FF3228" w:themeColor="accent1"/>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E7763AA"/>
    <w:multiLevelType w:val="hybridMultilevel"/>
    <w:tmpl w:val="598A8604"/>
    <w:lvl w:ilvl="0" w:tplc="DDFCAB1A">
      <w:start w:val="1"/>
      <w:numFmt w:val="lowerLetter"/>
      <w:pStyle w:val="Listaalfabtico"/>
      <w:lvlText w:val="%1."/>
      <w:lvlJc w:val="left"/>
      <w:pPr>
        <w:ind w:left="1077" w:hanging="360"/>
      </w:pPr>
      <w:rPr>
        <w:rFonts w:hint="default"/>
        <w:color w:val="FF3228" w:themeColor="accent1"/>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0" w15:restartNumberingAfterBreak="0">
    <w:nsid w:val="04B531B9"/>
    <w:multiLevelType w:val="multilevel"/>
    <w:tmpl w:val="633C5F5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5B6557E"/>
    <w:multiLevelType w:val="multilevel"/>
    <w:tmpl w:val="38F21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4B6829"/>
    <w:multiLevelType w:val="multilevel"/>
    <w:tmpl w:val="3B941858"/>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E80397"/>
    <w:multiLevelType w:val="hybridMultilevel"/>
    <w:tmpl w:val="ED64B25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0B851C75"/>
    <w:multiLevelType w:val="multilevel"/>
    <w:tmpl w:val="B0D8D1A4"/>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4C5C21"/>
    <w:multiLevelType w:val="multilevel"/>
    <w:tmpl w:val="B79209C4"/>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532458"/>
    <w:multiLevelType w:val="multilevel"/>
    <w:tmpl w:val="DF5A1E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0D459CC"/>
    <w:multiLevelType w:val="multilevel"/>
    <w:tmpl w:val="B02AE3B4"/>
    <w:lvl w:ilvl="0">
      <w:start w:val="1"/>
      <w:numFmt w:val="bullet"/>
      <w:lvlText w:val=""/>
      <w:lvlJc w:val="left"/>
      <w:pPr>
        <w:tabs>
          <w:tab w:val="num" w:pos="720"/>
        </w:tabs>
        <w:ind w:left="720" w:hanging="360"/>
      </w:pPr>
      <w:rPr>
        <w:rFonts w:hint="default" w:ascii="Symbol" w:hAnsi="Symbol"/>
        <w:color w:val="EE0000"/>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388026D"/>
    <w:multiLevelType w:val="hybridMultilevel"/>
    <w:tmpl w:val="F65005CA"/>
    <w:lvl w:ilvl="0" w:tplc="4FD04026">
      <w:start w:val="1"/>
      <w:numFmt w:val="decimal"/>
      <w:lvlText w:val="%1."/>
      <w:lvlJc w:val="left"/>
      <w:pPr>
        <w:ind w:left="720" w:hanging="360"/>
      </w:pPr>
      <w:rPr>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9A7D89"/>
    <w:multiLevelType w:val="hybridMultilevel"/>
    <w:tmpl w:val="9F203BA2"/>
    <w:lvl w:ilvl="0" w:tplc="1FF2E6C8">
      <w:start w:val="1"/>
      <w:numFmt w:val="bullet"/>
      <w:lvlText w:val=""/>
      <w:lvlJc w:val="left"/>
      <w:pPr>
        <w:ind w:left="360" w:hanging="360"/>
      </w:pPr>
      <w:rPr>
        <w:rFonts w:hint="default" w:ascii="Symbol" w:hAnsi="Symbol"/>
        <w:color w:val="FF3228"/>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10" w15:restartNumberingAfterBreak="0">
    <w:nsid w:val="164A41DA"/>
    <w:multiLevelType w:val="multilevel"/>
    <w:tmpl w:val="0CEE80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7F078CA"/>
    <w:multiLevelType w:val="hybridMultilevel"/>
    <w:tmpl w:val="5C1ACF1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2" w15:restartNumberingAfterBreak="0">
    <w:nsid w:val="1A09015B"/>
    <w:multiLevelType w:val="hybridMultilevel"/>
    <w:tmpl w:val="A4BEB40C"/>
    <w:lvl w:ilvl="0" w:tplc="E8489326">
      <w:start w:val="1"/>
      <w:numFmt w:val="bullet"/>
      <w:pStyle w:val="vieta2"/>
      <w:lvlText w:val="o"/>
      <w:lvlJc w:val="left"/>
      <w:pPr>
        <w:ind w:left="927" w:hanging="360"/>
      </w:pPr>
      <w:rPr>
        <w:rFonts w:hint="default" w:ascii="Courier New" w:hAnsi="Courier New"/>
        <w:color w:val="156082" w:themeColor="accent1"/>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3" w15:restartNumberingAfterBreak="0">
    <w:nsid w:val="24D83AAC"/>
    <w:multiLevelType w:val="multilevel"/>
    <w:tmpl w:val="4A3E87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5DE6F3F"/>
    <w:multiLevelType w:val="multilevel"/>
    <w:tmpl w:val="CFF8D3BA"/>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A0313E"/>
    <w:multiLevelType w:val="multilevel"/>
    <w:tmpl w:val="AF3C1D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2E8E4628"/>
    <w:multiLevelType w:val="hybridMultilevel"/>
    <w:tmpl w:val="FB7A0E6C"/>
    <w:lvl w:ilvl="0" w:tplc="97424D7C">
      <w:start w:val="1"/>
      <w:numFmt w:val="bullet"/>
      <w:lvlText w:val=""/>
      <w:lvlJc w:val="left"/>
      <w:pPr>
        <w:ind w:left="360" w:hanging="360"/>
      </w:pPr>
      <w:rPr>
        <w:rFonts w:hint="default" w:ascii="Symbol" w:hAnsi="Symbol"/>
        <w:color w:val="EE0000"/>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17" w15:restartNumberingAfterBreak="0">
    <w:nsid w:val="30572F3F"/>
    <w:multiLevelType w:val="multilevel"/>
    <w:tmpl w:val="E0D88386"/>
    <w:lvl w:ilvl="0">
      <w:start w:val="1"/>
      <w:numFmt w:val="bullet"/>
      <w:lvlText w:val=""/>
      <w:lvlJc w:val="left"/>
      <w:pPr>
        <w:tabs>
          <w:tab w:val="num" w:pos="720"/>
        </w:tabs>
        <w:ind w:left="720" w:hanging="360"/>
      </w:pPr>
      <w:rPr>
        <w:rFonts w:hint="default" w:ascii="Symbol" w:hAnsi="Symbol"/>
        <w:color w:val="EE0000"/>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AAA4B6D"/>
    <w:multiLevelType w:val="multilevel"/>
    <w:tmpl w:val="E0548B0A"/>
    <w:lvl w:ilvl="0">
      <w:start w:val="1"/>
      <w:numFmt w:val="bullet"/>
      <w:lvlText w:val=""/>
      <w:lvlJc w:val="left"/>
      <w:pPr>
        <w:tabs>
          <w:tab w:val="num" w:pos="720"/>
        </w:tabs>
        <w:ind w:left="720" w:hanging="360"/>
      </w:pPr>
      <w:rPr>
        <w:rFonts w:hint="default" w:ascii="Symbol" w:hAnsi="Symbol"/>
        <w:color w:val="EE0000"/>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B741730"/>
    <w:multiLevelType w:val="multilevel"/>
    <w:tmpl w:val="A0C05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DE11D30"/>
    <w:multiLevelType w:val="hybridMultilevel"/>
    <w:tmpl w:val="0FC2CB3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1" w15:restartNumberingAfterBreak="0">
    <w:nsid w:val="45E178FF"/>
    <w:multiLevelType w:val="hybridMultilevel"/>
    <w:tmpl w:val="9ECEC626"/>
    <w:lvl w:ilvl="0" w:tplc="7436B30E">
      <w:start w:val="1"/>
      <w:numFmt w:val="bullet"/>
      <w:pStyle w:val="vieta3"/>
      <w:lvlText w:val="–"/>
      <w:lvlJc w:val="left"/>
      <w:pPr>
        <w:ind w:left="1211" w:hanging="360"/>
      </w:pPr>
      <w:rPr>
        <w:rFonts w:hint="default" w:ascii="Times New Roman" w:hAnsi="Times New Roman" w:cs="Times New Roman"/>
        <w:b w:val="0"/>
        <w:bCs/>
        <w:color w:val="156082" w:themeColor="accent1"/>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2" w15:restartNumberingAfterBreak="0">
    <w:nsid w:val="4CFA459C"/>
    <w:multiLevelType w:val="multilevel"/>
    <w:tmpl w:val="3568452A"/>
    <w:lvl w:ilvl="0">
      <w:start w:val="1"/>
      <w:numFmt w:val="bullet"/>
      <w:lvlText w:val=""/>
      <w:lvlJc w:val="left"/>
      <w:pPr>
        <w:tabs>
          <w:tab w:val="num" w:pos="720"/>
        </w:tabs>
        <w:ind w:left="720" w:hanging="360"/>
      </w:pPr>
      <w:rPr>
        <w:rFonts w:hint="default" w:ascii="Symbol" w:hAnsi="Symbol"/>
        <w:color w:val="EE0000"/>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F21749A"/>
    <w:multiLevelType w:val="hybridMultilevel"/>
    <w:tmpl w:val="6B2C0886"/>
    <w:lvl w:ilvl="0" w:tplc="5DF86072">
      <w:start w:val="1"/>
      <w:numFmt w:val="bullet"/>
      <w:pStyle w:val="vieta1"/>
      <w:lvlText w:val="▪"/>
      <w:lvlJc w:val="left"/>
      <w:pPr>
        <w:ind w:left="644" w:hanging="360"/>
      </w:pPr>
      <w:rPr>
        <w:rFonts w:hint="default" w:ascii="Times New Roman" w:hAnsi="Times New Roman" w:cs="Times New Roman"/>
        <w:color w:val="156082" w:themeColor="accent1"/>
        <w:sz w:val="24"/>
      </w:rPr>
    </w:lvl>
    <w:lvl w:ilvl="1" w:tplc="0C0A0003" w:tentative="1">
      <w:start w:val="1"/>
      <w:numFmt w:val="bullet"/>
      <w:lvlText w:val="o"/>
      <w:lvlJc w:val="left"/>
      <w:pPr>
        <w:ind w:left="2356" w:hanging="360"/>
      </w:pPr>
      <w:rPr>
        <w:rFonts w:hint="default" w:ascii="Courier New" w:hAnsi="Courier New" w:cs="Courier New"/>
      </w:rPr>
    </w:lvl>
    <w:lvl w:ilvl="2" w:tplc="0C0A0005" w:tentative="1">
      <w:start w:val="1"/>
      <w:numFmt w:val="bullet"/>
      <w:lvlText w:val=""/>
      <w:lvlJc w:val="left"/>
      <w:pPr>
        <w:ind w:left="3076" w:hanging="360"/>
      </w:pPr>
      <w:rPr>
        <w:rFonts w:hint="default" w:ascii="Wingdings" w:hAnsi="Wingdings"/>
      </w:rPr>
    </w:lvl>
    <w:lvl w:ilvl="3" w:tplc="0C0A0001" w:tentative="1">
      <w:start w:val="1"/>
      <w:numFmt w:val="bullet"/>
      <w:lvlText w:val=""/>
      <w:lvlJc w:val="left"/>
      <w:pPr>
        <w:ind w:left="3796" w:hanging="360"/>
      </w:pPr>
      <w:rPr>
        <w:rFonts w:hint="default" w:ascii="Symbol" w:hAnsi="Symbol"/>
      </w:rPr>
    </w:lvl>
    <w:lvl w:ilvl="4" w:tplc="0C0A0003" w:tentative="1">
      <w:start w:val="1"/>
      <w:numFmt w:val="bullet"/>
      <w:lvlText w:val="o"/>
      <w:lvlJc w:val="left"/>
      <w:pPr>
        <w:ind w:left="4516" w:hanging="360"/>
      </w:pPr>
      <w:rPr>
        <w:rFonts w:hint="default" w:ascii="Courier New" w:hAnsi="Courier New" w:cs="Courier New"/>
      </w:rPr>
    </w:lvl>
    <w:lvl w:ilvl="5" w:tplc="0C0A0005" w:tentative="1">
      <w:start w:val="1"/>
      <w:numFmt w:val="bullet"/>
      <w:lvlText w:val=""/>
      <w:lvlJc w:val="left"/>
      <w:pPr>
        <w:ind w:left="5236" w:hanging="360"/>
      </w:pPr>
      <w:rPr>
        <w:rFonts w:hint="default" w:ascii="Wingdings" w:hAnsi="Wingdings"/>
      </w:rPr>
    </w:lvl>
    <w:lvl w:ilvl="6" w:tplc="0C0A0001" w:tentative="1">
      <w:start w:val="1"/>
      <w:numFmt w:val="bullet"/>
      <w:lvlText w:val=""/>
      <w:lvlJc w:val="left"/>
      <w:pPr>
        <w:ind w:left="5956" w:hanging="360"/>
      </w:pPr>
      <w:rPr>
        <w:rFonts w:hint="default" w:ascii="Symbol" w:hAnsi="Symbol"/>
      </w:rPr>
    </w:lvl>
    <w:lvl w:ilvl="7" w:tplc="0C0A0003" w:tentative="1">
      <w:start w:val="1"/>
      <w:numFmt w:val="bullet"/>
      <w:lvlText w:val="o"/>
      <w:lvlJc w:val="left"/>
      <w:pPr>
        <w:ind w:left="6676" w:hanging="360"/>
      </w:pPr>
      <w:rPr>
        <w:rFonts w:hint="default" w:ascii="Courier New" w:hAnsi="Courier New" w:cs="Courier New"/>
      </w:rPr>
    </w:lvl>
    <w:lvl w:ilvl="8" w:tplc="0C0A0005" w:tentative="1">
      <w:start w:val="1"/>
      <w:numFmt w:val="bullet"/>
      <w:lvlText w:val=""/>
      <w:lvlJc w:val="left"/>
      <w:pPr>
        <w:ind w:left="7396" w:hanging="360"/>
      </w:pPr>
      <w:rPr>
        <w:rFonts w:hint="default" w:ascii="Wingdings" w:hAnsi="Wingdings"/>
      </w:rPr>
    </w:lvl>
  </w:abstractNum>
  <w:abstractNum w:abstractNumId="24" w15:restartNumberingAfterBreak="0">
    <w:nsid w:val="52D15B52"/>
    <w:multiLevelType w:val="hybridMultilevel"/>
    <w:tmpl w:val="4AF4064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5" w15:restartNumberingAfterBreak="0">
    <w:nsid w:val="53633B39"/>
    <w:multiLevelType w:val="hybridMultilevel"/>
    <w:tmpl w:val="6D8C11D0"/>
    <w:lvl w:ilvl="0" w:tplc="32009940">
      <w:start w:val="1"/>
      <w:numFmt w:val="decimal"/>
      <w:pStyle w:val="Listagrficabibliografa"/>
      <w:lvlText w:val="%1."/>
      <w:lvlJc w:val="left"/>
      <w:pPr>
        <w:ind w:left="720" w:hanging="360"/>
      </w:pPr>
      <w:rPr>
        <w:rFonts w:hint="default"/>
        <w:color w:val="0E2841" w:themeColor="text2"/>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6460D99"/>
    <w:multiLevelType w:val="multilevel"/>
    <w:tmpl w:val="D07A91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85454AE"/>
    <w:multiLevelType w:val="multilevel"/>
    <w:tmpl w:val="3BC2E918"/>
    <w:lvl w:ilvl="0">
      <w:start w:val="1"/>
      <w:numFmt w:val="bullet"/>
      <w:lvlText w:val=""/>
      <w:lvlJc w:val="left"/>
      <w:pPr>
        <w:tabs>
          <w:tab w:val="num" w:pos="720"/>
        </w:tabs>
        <w:ind w:left="720" w:hanging="360"/>
      </w:pPr>
      <w:rPr>
        <w:rFonts w:hint="default" w:ascii="Symbol" w:hAnsi="Symbol"/>
        <w:color w:val="EE0000"/>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06C62A3"/>
    <w:multiLevelType w:val="multilevel"/>
    <w:tmpl w:val="AD2C0A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0863EB2"/>
    <w:multiLevelType w:val="multilevel"/>
    <w:tmpl w:val="080033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0932523"/>
    <w:multiLevelType w:val="multilevel"/>
    <w:tmpl w:val="ADC274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0A44993"/>
    <w:multiLevelType w:val="multilevel"/>
    <w:tmpl w:val="A3BAC97C"/>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0EE4D04"/>
    <w:multiLevelType w:val="multilevel"/>
    <w:tmpl w:val="90F81C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69BC161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EC3890"/>
    <w:multiLevelType w:val="hybridMultilevel"/>
    <w:tmpl w:val="3566DD1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5" w15:restartNumberingAfterBreak="0">
    <w:nsid w:val="6B95077B"/>
    <w:multiLevelType w:val="hybridMultilevel"/>
    <w:tmpl w:val="D9A63DF0"/>
    <w:lvl w:ilvl="0" w:tplc="0C0A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6" w15:restartNumberingAfterBreak="0">
    <w:nsid w:val="6E0F1731"/>
    <w:multiLevelType w:val="multilevel"/>
    <w:tmpl w:val="C10681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744436AB"/>
    <w:multiLevelType w:val="hybridMultilevel"/>
    <w:tmpl w:val="B0FC3E74"/>
    <w:lvl w:ilvl="0" w:tplc="699E7110">
      <w:start w:val="1"/>
      <w:numFmt w:val="bullet"/>
      <w:lvlText w:val=""/>
      <w:lvlJc w:val="left"/>
      <w:pPr>
        <w:ind w:left="360" w:hanging="360"/>
      </w:pPr>
      <w:rPr>
        <w:rFonts w:hint="default" w:ascii="Symbol" w:hAnsi="Symbol"/>
        <w:color w:val="EE0000"/>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38" w15:restartNumberingAfterBreak="0">
    <w:nsid w:val="7674133C"/>
    <w:multiLevelType w:val="hybridMultilevel"/>
    <w:tmpl w:val="83B43058"/>
    <w:lvl w:ilvl="0" w:tplc="C9182A0C">
      <w:start w:val="1"/>
      <w:numFmt w:val="decimal"/>
      <w:pStyle w:val="Listanumerada"/>
      <w:lvlText w:val="%1."/>
      <w:lvlJc w:val="left"/>
      <w:pPr>
        <w:ind w:left="717" w:hanging="360"/>
      </w:pPr>
      <w:rPr>
        <w:rFonts w:hint="default"/>
        <w:b w:val="0"/>
        <w:i w:val="0"/>
        <w:color w:val="156082" w:themeColor="accent1"/>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88725D8"/>
    <w:multiLevelType w:val="multilevel"/>
    <w:tmpl w:val="38600B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7B5D025E"/>
    <w:multiLevelType w:val="multilevel"/>
    <w:tmpl w:val="2F2E5EB0"/>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C0B0351"/>
    <w:multiLevelType w:val="multilevel"/>
    <w:tmpl w:val="C3E0D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7B4256"/>
    <w:multiLevelType w:val="hybridMultilevel"/>
    <w:tmpl w:val="95E27830"/>
    <w:lvl w:ilvl="0" w:tplc="5EC87DE8">
      <w:start w:val="1"/>
      <w:numFmt w:val="bullet"/>
      <w:lvlText w:val=""/>
      <w:lvlJc w:val="left"/>
      <w:pPr>
        <w:ind w:left="360" w:hanging="360"/>
      </w:pPr>
      <w:rPr>
        <w:rFonts w:hint="default" w:ascii="Symbol" w:hAnsi="Symbol"/>
        <w:color w:val="EE0000"/>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43" w15:restartNumberingAfterBreak="0">
    <w:nsid w:val="7E7763AA"/>
    <w:multiLevelType w:val="hybridMultilevel"/>
    <w:tmpl w:val="598A8604"/>
    <w:lvl w:ilvl="0" w:tplc="DDFCAB1A">
      <w:start w:val="1"/>
      <w:numFmt w:val="lowerLetter"/>
      <w:pStyle w:val="Listaalfabtico"/>
      <w:lvlText w:val="%1."/>
      <w:lvlJc w:val="left"/>
      <w:pPr>
        <w:ind w:left="1077" w:hanging="360"/>
      </w:pPr>
      <w:rPr>
        <w:rFonts w:hint="default"/>
        <w:color w:val="156082" w:themeColor="accent1"/>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44" w15:restartNumberingAfterBreak="0">
    <w:nsid w:val="7FA95CFF"/>
    <w:multiLevelType w:val="multilevel"/>
    <w:tmpl w:val="6FD0DEF4"/>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B87BCA"/>
    <w:multiLevelType w:val="multilevel"/>
    <w:tmpl w:val="A7FE6CA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496966026">
    <w:abstractNumId w:val="38"/>
  </w:num>
  <w:num w:numId="2" w16cid:durableId="1855532749">
    <w:abstractNumId w:val="43"/>
  </w:num>
  <w:num w:numId="3" w16cid:durableId="522326998">
    <w:abstractNumId w:val="25"/>
  </w:num>
  <w:num w:numId="4" w16cid:durableId="852719744">
    <w:abstractNumId w:val="23"/>
  </w:num>
  <w:num w:numId="5" w16cid:durableId="224070885">
    <w:abstractNumId w:val="12"/>
  </w:num>
  <w:num w:numId="6" w16cid:durableId="1579753347">
    <w:abstractNumId w:val="21"/>
  </w:num>
  <w:num w:numId="7" w16cid:durableId="1557810791">
    <w:abstractNumId w:val="29"/>
  </w:num>
  <w:num w:numId="8" w16cid:durableId="1129976212">
    <w:abstractNumId w:val="10"/>
  </w:num>
  <w:num w:numId="9" w16cid:durableId="294069147">
    <w:abstractNumId w:val="44"/>
  </w:num>
  <w:num w:numId="10" w16cid:durableId="2034577814">
    <w:abstractNumId w:val="13"/>
  </w:num>
  <w:num w:numId="11" w16cid:durableId="162745718">
    <w:abstractNumId w:val="0"/>
  </w:num>
  <w:num w:numId="12" w16cid:durableId="916590934">
    <w:abstractNumId w:val="39"/>
  </w:num>
  <w:num w:numId="13" w16cid:durableId="847794882">
    <w:abstractNumId w:val="26"/>
  </w:num>
  <w:num w:numId="14" w16cid:durableId="1404372916">
    <w:abstractNumId w:val="15"/>
  </w:num>
  <w:num w:numId="15" w16cid:durableId="2051883117">
    <w:abstractNumId w:val="19"/>
  </w:num>
  <w:num w:numId="16" w16cid:durableId="517240011">
    <w:abstractNumId w:val="30"/>
  </w:num>
  <w:num w:numId="17" w16cid:durableId="1270163414">
    <w:abstractNumId w:val="28"/>
  </w:num>
  <w:num w:numId="18" w16cid:durableId="547837820">
    <w:abstractNumId w:val="17"/>
  </w:num>
  <w:num w:numId="19" w16cid:durableId="391347944">
    <w:abstractNumId w:val="41"/>
  </w:num>
  <w:num w:numId="20" w16cid:durableId="826213593">
    <w:abstractNumId w:val="27"/>
  </w:num>
  <w:num w:numId="21" w16cid:durableId="1330594667">
    <w:abstractNumId w:val="18"/>
  </w:num>
  <w:num w:numId="22" w16cid:durableId="156307948">
    <w:abstractNumId w:val="7"/>
  </w:num>
  <w:num w:numId="23" w16cid:durableId="646862592">
    <w:abstractNumId w:val="22"/>
  </w:num>
  <w:num w:numId="24" w16cid:durableId="1171483507">
    <w:abstractNumId w:val="36"/>
  </w:num>
  <w:num w:numId="25" w16cid:durableId="1034694454">
    <w:abstractNumId w:val="32"/>
  </w:num>
  <w:num w:numId="26" w16cid:durableId="1064716988">
    <w:abstractNumId w:val="1"/>
  </w:num>
  <w:num w:numId="27" w16cid:durableId="284580490">
    <w:abstractNumId w:val="6"/>
  </w:num>
  <w:num w:numId="28" w16cid:durableId="1738166103">
    <w:abstractNumId w:val="45"/>
  </w:num>
  <w:num w:numId="29" w16cid:durableId="828985635">
    <w:abstractNumId w:val="33"/>
  </w:num>
  <w:num w:numId="30" w16cid:durableId="1684824119">
    <w:abstractNumId w:val="37"/>
  </w:num>
  <w:num w:numId="31" w16cid:durableId="1131558455">
    <w:abstractNumId w:val="42"/>
  </w:num>
  <w:num w:numId="32" w16cid:durableId="127170818">
    <w:abstractNumId w:val="9"/>
  </w:num>
  <w:num w:numId="33" w16cid:durableId="1805342656">
    <w:abstractNumId w:val="16"/>
  </w:num>
  <w:num w:numId="34" w16cid:durableId="285738819">
    <w:abstractNumId w:val="20"/>
  </w:num>
  <w:num w:numId="35" w16cid:durableId="867763509">
    <w:abstractNumId w:val="35"/>
  </w:num>
  <w:num w:numId="36" w16cid:durableId="90862965">
    <w:abstractNumId w:val="34"/>
  </w:num>
  <w:num w:numId="37" w16cid:durableId="2000187668">
    <w:abstractNumId w:val="24"/>
  </w:num>
  <w:num w:numId="38" w16cid:durableId="1495367515">
    <w:abstractNumId w:val="11"/>
  </w:num>
  <w:num w:numId="39" w16cid:durableId="1887329589">
    <w:abstractNumId w:val="3"/>
  </w:num>
  <w:num w:numId="40" w16cid:durableId="1888688189">
    <w:abstractNumId w:val="8"/>
  </w:num>
  <w:num w:numId="41" w16cid:durableId="453982732">
    <w:abstractNumId w:val="14"/>
  </w:num>
  <w:num w:numId="42" w16cid:durableId="1739858311">
    <w:abstractNumId w:val="40"/>
  </w:num>
  <w:num w:numId="43" w16cid:durableId="417218316">
    <w:abstractNumId w:val="31"/>
  </w:num>
  <w:num w:numId="44" w16cid:durableId="163858887">
    <w:abstractNumId w:val="4"/>
  </w:num>
  <w:num w:numId="45" w16cid:durableId="656954019">
    <w:abstractNumId w:val="5"/>
  </w:num>
  <w:num w:numId="46" w16cid:durableId="919485046">
    <w:abstractNumId w:val="2"/>
  </w:num>
  <w:numIdMacAtCleanup w:val="39"/>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042"/>
    <w:rsid w:val="000225D0"/>
    <w:rsid w:val="00036C2D"/>
    <w:rsid w:val="00056587"/>
    <w:rsid w:val="00093D31"/>
    <w:rsid w:val="0009426B"/>
    <w:rsid w:val="000973A5"/>
    <w:rsid w:val="0009799A"/>
    <w:rsid w:val="000A6636"/>
    <w:rsid w:val="000B58CF"/>
    <w:rsid w:val="000D283C"/>
    <w:rsid w:val="000D64E5"/>
    <w:rsid w:val="000E41D9"/>
    <w:rsid w:val="000F22FC"/>
    <w:rsid w:val="000F6EB7"/>
    <w:rsid w:val="0012102F"/>
    <w:rsid w:val="00151D99"/>
    <w:rsid w:val="001868AB"/>
    <w:rsid w:val="001A7FD8"/>
    <w:rsid w:val="001C284D"/>
    <w:rsid w:val="001D77C6"/>
    <w:rsid w:val="00211850"/>
    <w:rsid w:val="0021353A"/>
    <w:rsid w:val="00231AE2"/>
    <w:rsid w:val="002579A1"/>
    <w:rsid w:val="00260CAD"/>
    <w:rsid w:val="00277232"/>
    <w:rsid w:val="002A0917"/>
    <w:rsid w:val="002B2F7B"/>
    <w:rsid w:val="002C24F5"/>
    <w:rsid w:val="002F63BC"/>
    <w:rsid w:val="003005A0"/>
    <w:rsid w:val="00301853"/>
    <w:rsid w:val="00303E46"/>
    <w:rsid w:val="00305C0C"/>
    <w:rsid w:val="0032346A"/>
    <w:rsid w:val="003250BB"/>
    <w:rsid w:val="00331CF6"/>
    <w:rsid w:val="00341D66"/>
    <w:rsid w:val="00343BFF"/>
    <w:rsid w:val="00374B50"/>
    <w:rsid w:val="00387C3F"/>
    <w:rsid w:val="00390AB9"/>
    <w:rsid w:val="003C1CC5"/>
    <w:rsid w:val="003C5060"/>
    <w:rsid w:val="003D2D3E"/>
    <w:rsid w:val="003D757C"/>
    <w:rsid w:val="003D7CF8"/>
    <w:rsid w:val="00412072"/>
    <w:rsid w:val="0042697E"/>
    <w:rsid w:val="00427EDA"/>
    <w:rsid w:val="00434E34"/>
    <w:rsid w:val="00445CD2"/>
    <w:rsid w:val="00454C57"/>
    <w:rsid w:val="004667D6"/>
    <w:rsid w:val="00490F81"/>
    <w:rsid w:val="0049118F"/>
    <w:rsid w:val="004B083F"/>
    <w:rsid w:val="004B77BA"/>
    <w:rsid w:val="00514978"/>
    <w:rsid w:val="005238DE"/>
    <w:rsid w:val="00537F94"/>
    <w:rsid w:val="00543E96"/>
    <w:rsid w:val="00545AEC"/>
    <w:rsid w:val="005C57E5"/>
    <w:rsid w:val="005E5474"/>
    <w:rsid w:val="006035BB"/>
    <w:rsid w:val="00626E75"/>
    <w:rsid w:val="00641E34"/>
    <w:rsid w:val="00656017"/>
    <w:rsid w:val="006575DC"/>
    <w:rsid w:val="0067034C"/>
    <w:rsid w:val="00677EF3"/>
    <w:rsid w:val="00685246"/>
    <w:rsid w:val="006A0F62"/>
    <w:rsid w:val="006A1272"/>
    <w:rsid w:val="006C5BED"/>
    <w:rsid w:val="006C7AA9"/>
    <w:rsid w:val="006C7F1C"/>
    <w:rsid w:val="006D115B"/>
    <w:rsid w:val="006E76CD"/>
    <w:rsid w:val="00731281"/>
    <w:rsid w:val="00732457"/>
    <w:rsid w:val="0077485B"/>
    <w:rsid w:val="007760EB"/>
    <w:rsid w:val="007902FB"/>
    <w:rsid w:val="0079204F"/>
    <w:rsid w:val="007951AF"/>
    <w:rsid w:val="007B2723"/>
    <w:rsid w:val="007B5064"/>
    <w:rsid w:val="007D24DE"/>
    <w:rsid w:val="007D3554"/>
    <w:rsid w:val="00814FF9"/>
    <w:rsid w:val="00820BCF"/>
    <w:rsid w:val="00854668"/>
    <w:rsid w:val="008B464D"/>
    <w:rsid w:val="008F23CA"/>
    <w:rsid w:val="00913A36"/>
    <w:rsid w:val="0093542E"/>
    <w:rsid w:val="00977FE8"/>
    <w:rsid w:val="00981DEE"/>
    <w:rsid w:val="00990C0F"/>
    <w:rsid w:val="009A1527"/>
    <w:rsid w:val="009D21C0"/>
    <w:rsid w:val="009D25D1"/>
    <w:rsid w:val="009E5B44"/>
    <w:rsid w:val="009E67CA"/>
    <w:rsid w:val="009F0881"/>
    <w:rsid w:val="00A038EF"/>
    <w:rsid w:val="00A214B4"/>
    <w:rsid w:val="00A44371"/>
    <w:rsid w:val="00A529E6"/>
    <w:rsid w:val="00A63A17"/>
    <w:rsid w:val="00A8646F"/>
    <w:rsid w:val="00AA5534"/>
    <w:rsid w:val="00AB20D4"/>
    <w:rsid w:val="00AC4FA6"/>
    <w:rsid w:val="00AD6772"/>
    <w:rsid w:val="00AE697C"/>
    <w:rsid w:val="00AF651E"/>
    <w:rsid w:val="00B3218F"/>
    <w:rsid w:val="00B4697E"/>
    <w:rsid w:val="00B66962"/>
    <w:rsid w:val="00B673A0"/>
    <w:rsid w:val="00B6783A"/>
    <w:rsid w:val="00B700D8"/>
    <w:rsid w:val="00B91042"/>
    <w:rsid w:val="00BB51B8"/>
    <w:rsid w:val="00C01696"/>
    <w:rsid w:val="00C05AEC"/>
    <w:rsid w:val="00C11D07"/>
    <w:rsid w:val="00C34876"/>
    <w:rsid w:val="00C76B85"/>
    <w:rsid w:val="00C773D6"/>
    <w:rsid w:val="00C83F76"/>
    <w:rsid w:val="00C903C6"/>
    <w:rsid w:val="00C96242"/>
    <w:rsid w:val="00CA15FF"/>
    <w:rsid w:val="00CC1B14"/>
    <w:rsid w:val="00CD63E8"/>
    <w:rsid w:val="00CE6383"/>
    <w:rsid w:val="00CF3848"/>
    <w:rsid w:val="00D40049"/>
    <w:rsid w:val="00D4057D"/>
    <w:rsid w:val="00D67AD7"/>
    <w:rsid w:val="00D741B9"/>
    <w:rsid w:val="00D901AA"/>
    <w:rsid w:val="00D91A67"/>
    <w:rsid w:val="00D97174"/>
    <w:rsid w:val="00DA7C2D"/>
    <w:rsid w:val="00DB1B6C"/>
    <w:rsid w:val="00DB5029"/>
    <w:rsid w:val="00DC2466"/>
    <w:rsid w:val="00DD2E5B"/>
    <w:rsid w:val="00DE4008"/>
    <w:rsid w:val="00E03F6A"/>
    <w:rsid w:val="00E24F38"/>
    <w:rsid w:val="00E50C79"/>
    <w:rsid w:val="00E52CA5"/>
    <w:rsid w:val="00E75344"/>
    <w:rsid w:val="00E8086D"/>
    <w:rsid w:val="00E95788"/>
    <w:rsid w:val="00EA7C6F"/>
    <w:rsid w:val="00EB6933"/>
    <w:rsid w:val="00ED224B"/>
    <w:rsid w:val="00EE1509"/>
    <w:rsid w:val="00F04E4D"/>
    <w:rsid w:val="00F13BA8"/>
    <w:rsid w:val="00F208B8"/>
    <w:rsid w:val="00F4381B"/>
    <w:rsid w:val="00F664B3"/>
    <w:rsid w:val="00F93D5D"/>
    <w:rsid w:val="00FA0C7A"/>
    <w:rsid w:val="00FC057D"/>
    <w:rsid w:val="00FC7F81"/>
    <w:rsid w:val="00FD7080"/>
    <w:rsid w:val="00FF3117"/>
    <w:rsid w:val="00FF62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E3A4D"/>
  <w15:chartTrackingRefBased/>
  <w15:docId w15:val="{583F03F6-F5D0-4D65-9C88-6E6A7FB6C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Ttulo5">
    <w:name w:val="heading 5"/>
    <w:basedOn w:val="Normal"/>
    <w:next w:val="Normal"/>
    <w:link w:val="Ttulo5Car"/>
    <w:uiPriority w:val="9"/>
    <w:semiHidden/>
    <w:unhideWhenUsed/>
    <w:qFormat/>
    <w:rsid w:val="00B9104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9104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9104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9104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91042"/>
    <w:pPr>
      <w:keepNext/>
      <w:keepLines/>
      <w:spacing w:after="0"/>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DD2E5B"/>
    <w:rPr>
      <w:rFonts w:eastAsia="Calibri" w:cs="Arial" w:asciiTheme="majorHAnsi" w:hAnsiTheme="majorHAnsi"/>
      <w:b/>
      <w:kern w:val="0"/>
      <w:sz w:val="28"/>
      <w:szCs w:val="36"/>
      <w14:ligatures w14:val="none"/>
    </w:rPr>
  </w:style>
  <w:style w:type="character" w:styleId="Ttulo2Car" w:customStyle="1">
    <w:name w:val="Título 2 Car"/>
    <w:basedOn w:val="Fuentedeprrafopredeter"/>
    <w:link w:val="Ttulo2"/>
    <w:uiPriority w:val="9"/>
    <w:rsid w:val="00DD2E5B"/>
    <w:rPr>
      <w:rFonts w:eastAsia="Calibri" w:cs="Arial" w:asciiTheme="majorHAnsi" w:hAnsiTheme="majorHAnsi"/>
      <w:b/>
      <w:kern w:val="0"/>
      <w:szCs w:val="32"/>
      <w14:ligatures w14:val="none"/>
    </w:rPr>
  </w:style>
  <w:style w:type="character" w:styleId="Ttulo3Car" w:customStyle="1">
    <w:name w:val="Título 3 Car"/>
    <w:basedOn w:val="Fuentedeprrafopredeter"/>
    <w:link w:val="Ttulo3"/>
    <w:uiPriority w:val="9"/>
    <w:rsid w:val="00DD2E5B"/>
    <w:rPr>
      <w:rFonts w:eastAsia="Calibri" w:cs="Arial"/>
      <w:b/>
      <w:kern w:val="0"/>
      <w:sz w:val="22"/>
      <w:szCs w:val="28"/>
      <w14:ligatures w14:val="none"/>
    </w:rPr>
  </w:style>
  <w:style w:type="character" w:styleId="Ttulo4Car" w:customStyle="1">
    <w:name w:val="Título 4 Car"/>
    <w:basedOn w:val="Fuentedeprrafopredeter"/>
    <w:link w:val="Ttulo4"/>
    <w:uiPriority w:val="9"/>
    <w:rsid w:val="00DD2E5B"/>
    <w:rPr>
      <w:rFonts w:asciiTheme="majorHAnsi" w:hAnsiTheme="majorHAnsi" w:eastAsiaTheme="majorEastAsia" w:cstheme="majorBidi"/>
      <w:b/>
      <w:bCs/>
      <w:kern w:val="0"/>
      <w:sz w:val="20"/>
      <w:szCs w:val="28"/>
      <w14:ligatures w14:val="none"/>
    </w:rPr>
  </w:style>
  <w:style w:type="character" w:styleId="Ttulo5Car" w:customStyle="1">
    <w:name w:val="Título 5 Car"/>
    <w:basedOn w:val="Fuentedeprrafopredeter"/>
    <w:link w:val="Ttulo5"/>
    <w:uiPriority w:val="9"/>
    <w:semiHidden/>
    <w:rsid w:val="00B91042"/>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B91042"/>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B91042"/>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B91042"/>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B91042"/>
    <w:rPr>
      <w:rFonts w:eastAsiaTheme="majorEastAsia" w:cstheme="majorBidi"/>
      <w:color w:val="272727" w:themeColor="text1" w:themeTint="D8"/>
    </w:rPr>
  </w:style>
  <w:style w:type="paragraph" w:styleId="Ttulo">
    <w:name w:val="Title"/>
    <w:basedOn w:val="Normal"/>
    <w:next w:val="Normal"/>
    <w:link w:val="TtuloCar"/>
    <w:uiPriority w:val="10"/>
    <w:qFormat/>
    <w:rsid w:val="00B91042"/>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91042"/>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sid w:val="00B91042"/>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B91042"/>
    <w:rPr>
      <w:rFonts w:eastAsiaTheme="majorEastAsia" w:cstheme="majorBidi"/>
      <w:color w:val="595959" w:themeColor="text1" w:themeTint="A6"/>
      <w:spacing w:val="15"/>
      <w:sz w:val="28"/>
      <w:szCs w:val="28"/>
    </w:rPr>
  </w:style>
  <w:style w:type="paragraph" w:styleId="Cita">
    <w:name w:val="Quote"/>
    <w:aliases w:val="Pie de foto"/>
    <w:basedOn w:val="Normal"/>
    <w:next w:val="Normal"/>
    <w:link w:val="CitaCar"/>
    <w:uiPriority w:val="29"/>
    <w:rsid w:val="00DD2E5B"/>
    <w:pPr>
      <w:pBdr>
        <w:top w:val="single" w:color="auto" w:sz="4" w:space="6"/>
      </w:pBdr>
      <w:spacing w:after="0" w:line="240" w:lineRule="auto"/>
      <w:ind w:firstLine="567"/>
    </w:pPr>
    <w:rPr>
      <w:rFonts w:eastAsiaTheme="minorHAnsi"/>
      <w:bCs/>
      <w:i/>
      <w:iCs/>
      <w:color w:val="000000" w:themeColor="text1"/>
    </w:rPr>
  </w:style>
  <w:style w:type="character" w:styleId="CitaCar" w:customStyle="1">
    <w:name w:val="Cita Car"/>
    <w:aliases w:val="Pie de foto Car"/>
    <w:basedOn w:val="Fuentedeprrafopredeter"/>
    <w:link w:val="Cita"/>
    <w:uiPriority w:val="29"/>
    <w:rsid w:val="00DD2E5B"/>
    <w:rPr>
      <w:rFonts w:ascii="Trebuchet MS" w:hAnsi="Trebuchet MS"/>
      <w:bCs/>
      <w:i/>
      <w:iCs/>
      <w:color w:val="000000" w:themeColor="text1"/>
      <w:kern w:val="0"/>
      <w:sz w:val="18"/>
      <w14:ligatures w14:val="none"/>
    </w:rPr>
  </w:style>
  <w:style w:type="character" w:styleId="nfasisintenso">
    <w:name w:val="Intense Emphasis"/>
    <w:basedOn w:val="Fuentedeprrafopredeter"/>
    <w:uiPriority w:val="21"/>
    <w:qFormat/>
    <w:rsid w:val="00B91042"/>
    <w:rPr>
      <w:i/>
      <w:iCs/>
      <w:color w:val="0F4761" w:themeColor="accent1" w:themeShade="BF"/>
    </w:rPr>
  </w:style>
  <w:style w:type="paragraph" w:styleId="Citadestacada">
    <w:name w:val="Intense Quote"/>
    <w:basedOn w:val="Normal"/>
    <w:next w:val="Normal"/>
    <w:link w:val="CitadestacadaCar"/>
    <w:uiPriority w:val="30"/>
    <w:qFormat/>
    <w:rsid w:val="00B9104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B91042"/>
    <w:rPr>
      <w:i/>
      <w:iCs/>
      <w:color w:val="0F4761" w:themeColor="accent1" w:themeShade="BF"/>
    </w:rPr>
  </w:style>
  <w:style w:type="character" w:styleId="Referenciaintensa">
    <w:name w:val="Intense Reference"/>
    <w:basedOn w:val="Fuentedeprrafopredeter"/>
    <w:uiPriority w:val="32"/>
    <w:qFormat/>
    <w:rsid w:val="00B91042"/>
    <w:rPr>
      <w:b/>
      <w:bCs/>
      <w:smallCaps/>
      <w:color w:val="0F4761" w:themeColor="accent1" w:themeShade="BF"/>
      <w:spacing w:val="5"/>
    </w:rPr>
  </w:style>
  <w:style w:type="paragraph" w:styleId="Encabezado">
    <w:name w:val="header"/>
    <w:basedOn w:val="Normal"/>
    <w:link w:val="EncabezadoCar"/>
    <w:uiPriority w:val="99"/>
    <w:unhideWhenUsed/>
    <w:rsid w:val="00DD2E5B"/>
    <w:pPr>
      <w:spacing w:after="0" w:line="240" w:lineRule="auto"/>
    </w:pPr>
  </w:style>
  <w:style w:type="character" w:styleId="EncabezadoCar" w:customStyle="1">
    <w:name w:val="Encabezado Car"/>
    <w:basedOn w:val="Fuentedeprrafopredeter"/>
    <w:link w:val="Encabezado"/>
    <w:uiPriority w:val="99"/>
    <w:rsid w:val="00DD2E5B"/>
    <w:rPr>
      <w:rFonts w:ascii="Trebuchet MS" w:hAnsi="Trebuchet MS" w:eastAsia="Calibri"/>
      <w:kern w:val="0"/>
      <w:sz w:val="18"/>
      <w14:ligatures w14:val="none"/>
    </w:rPr>
  </w:style>
  <w:style w:type="paragraph" w:styleId="Piedepgina">
    <w:name w:val="footer"/>
    <w:basedOn w:val="Normal"/>
    <w:link w:val="PiedepginaCar"/>
    <w:uiPriority w:val="99"/>
    <w:unhideWhenUsed/>
    <w:rsid w:val="00DD2E5B"/>
    <w:pPr>
      <w:spacing w:after="0" w:line="240" w:lineRule="auto"/>
    </w:pPr>
  </w:style>
  <w:style w:type="character" w:styleId="PiedepginaCar" w:customStyle="1">
    <w:name w:val="Pie de página Car"/>
    <w:basedOn w:val="Fuentedeprrafopredeter"/>
    <w:link w:val="Piedepgina"/>
    <w:uiPriority w:val="99"/>
    <w:rsid w:val="00DD2E5B"/>
    <w:rPr>
      <w:rFonts w:ascii="Trebuchet MS" w:hAnsi="Trebuchet MS" w:eastAsia="Calibri"/>
      <w:kern w:val="0"/>
      <w:sz w:val="18"/>
      <w14:ligatures w14:val="none"/>
    </w:rPr>
  </w:style>
  <w:style w:type="paragraph" w:styleId="Textoindependiente">
    <w:name w:val="Body Text"/>
    <w:basedOn w:val="Normal"/>
    <w:link w:val="TextoindependienteCar"/>
    <w:uiPriority w:val="1"/>
    <w:qFormat/>
    <w:rsid w:val="00B91042"/>
    <w:pPr>
      <w:widowControl w:val="0"/>
      <w:autoSpaceDE w:val="0"/>
      <w:autoSpaceDN w:val="0"/>
      <w:spacing w:after="0" w:line="240" w:lineRule="auto"/>
      <w:ind w:left="285"/>
    </w:pPr>
    <w:rPr>
      <w:rFonts w:ascii="Century Gothic" w:hAnsi="Century Gothic" w:eastAsia="Century Gothic" w:cs="Century Gothic"/>
      <w:sz w:val="20"/>
      <w:szCs w:val="20"/>
    </w:rPr>
  </w:style>
  <w:style w:type="character" w:styleId="TextoindependienteCar" w:customStyle="1">
    <w:name w:val="Texto independiente Car"/>
    <w:basedOn w:val="Fuentedeprrafopredeter"/>
    <w:link w:val="Textoindependiente"/>
    <w:uiPriority w:val="1"/>
    <w:rsid w:val="00B91042"/>
    <w:rPr>
      <w:rFonts w:ascii="Century Gothic" w:hAnsi="Century Gothic" w:eastAsia="Century Gothic" w:cs="Century Gothic"/>
      <w:kern w:val="0"/>
      <w:sz w:val="20"/>
      <w:szCs w:val="20"/>
      <w14:ligatures w14:val="none"/>
    </w:rPr>
  </w:style>
  <w:style w:type="paragraph" w:styleId="Sinespaciado">
    <w:name w:val="No Spacing"/>
    <w:link w:val="SinespaciadoCar"/>
    <w:uiPriority w:val="1"/>
    <w:qFormat/>
    <w:rsid w:val="00B91042"/>
    <w:pPr>
      <w:spacing w:after="0" w:line="240" w:lineRule="auto"/>
    </w:pPr>
    <w:rPr>
      <w:rFonts w:eastAsiaTheme="minorEastAsia"/>
      <w:kern w:val="0"/>
      <w:sz w:val="22"/>
      <w:szCs w:val="22"/>
      <w:lang w:eastAsia="es-ES"/>
      <w14:ligatures w14:val="none"/>
    </w:rPr>
  </w:style>
  <w:style w:type="character" w:styleId="SinespaciadoCar" w:customStyle="1">
    <w:name w:val="Sin espaciado Car"/>
    <w:basedOn w:val="Fuentedeprrafopredeter"/>
    <w:link w:val="Sinespaciado"/>
    <w:uiPriority w:val="1"/>
    <w:rsid w:val="00B91042"/>
    <w:rPr>
      <w:rFonts w:eastAsiaTheme="minorEastAsia"/>
      <w:kern w:val="0"/>
      <w:sz w:val="22"/>
      <w:szCs w:val="22"/>
      <w:lang w:eastAsia="es-ES"/>
      <w14:ligatures w14:val="none"/>
    </w:rPr>
  </w:style>
  <w:style w:type="paragraph" w:styleId="TtuloTDC">
    <w:name w:val="TOC Heading"/>
    <w:aliases w:val="Título_materia_portada"/>
    <w:basedOn w:val="Ttulo1"/>
    <w:next w:val="Normal"/>
    <w:link w:val="TtuloTDCCar"/>
    <w:uiPriority w:val="39"/>
    <w:unhideWhenUsed/>
    <w:qFormat/>
    <w:rsid w:val="00DD2E5B"/>
    <w:pPr>
      <w:spacing w:before="0" w:after="0" w:line="240" w:lineRule="auto"/>
      <w:outlineLvl w:val="9"/>
    </w:pPr>
    <w:rPr>
      <w:rFonts w:eastAsiaTheme="majorEastAsia" w:cstheme="majorBidi"/>
      <w:b w:val="0"/>
      <w:color w:val="FFFFFF" w:themeColor="background1"/>
      <w:sz w:val="80"/>
      <w:szCs w:val="28"/>
    </w:rPr>
  </w:style>
  <w:style w:type="table" w:styleId="Tablaconcuadrcula">
    <w:name w:val="Table Grid"/>
    <w:basedOn w:val="Tablanormal"/>
    <w:rsid w:val="00DD2E5B"/>
    <w:pPr>
      <w:spacing w:after="0" w:line="240" w:lineRule="auto"/>
    </w:pPr>
    <w:rPr>
      <w:rFonts w:eastAsia="Calibri"/>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delista7concolores-nfasis6">
    <w:name w:val="List Table 7 Colorful Accent 6"/>
    <w:basedOn w:val="Tablanormal"/>
    <w:uiPriority w:val="52"/>
    <w:rsid w:val="000A6636"/>
    <w:pPr>
      <w:spacing w:after="0" w:line="240" w:lineRule="auto"/>
    </w:pPr>
    <w:rPr>
      <w:color w:val="3A7C22"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4EA72E"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4EA72E"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4EA72E"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4EA72E" w:themeColor="accent6" w:sz="4" w:space="0"/>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comentario">
    <w:name w:val="annotation text"/>
    <w:basedOn w:val="Normal"/>
    <w:link w:val="TextocomentarioCar"/>
    <w:uiPriority w:val="99"/>
    <w:unhideWhenUsed/>
    <w:rsid w:val="00DD2E5B"/>
    <w:pPr>
      <w:spacing w:after="0" w:line="240" w:lineRule="auto"/>
    </w:pPr>
    <w:rPr>
      <w:rFonts w:eastAsiaTheme="minorHAnsi"/>
      <w:bCs/>
      <w:sz w:val="20"/>
      <w:szCs w:val="20"/>
    </w:rPr>
  </w:style>
  <w:style w:type="character" w:styleId="TextocomentarioCar" w:customStyle="1">
    <w:name w:val="Texto comentario Car"/>
    <w:basedOn w:val="Fuentedeprrafopredeter"/>
    <w:link w:val="Textocomentario"/>
    <w:uiPriority w:val="99"/>
    <w:rsid w:val="00DD2E5B"/>
    <w:rPr>
      <w:rFonts w:ascii="Trebuchet MS" w:hAnsi="Trebuchet MS"/>
      <w:bCs/>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DD2E5B"/>
    <w:pPr>
      <w:tabs>
        <w:tab w:val="center" w:pos="4252"/>
        <w:tab w:val="right" w:pos="8504"/>
      </w:tabs>
      <w:spacing w:after="200"/>
      <w:jc w:val="both"/>
    </w:pPr>
    <w:rPr>
      <w:rFonts w:eastAsia="Calibri"/>
      <w:b/>
    </w:rPr>
  </w:style>
  <w:style w:type="character" w:styleId="AsuntodelcomentarioCar" w:customStyle="1">
    <w:name w:val="Asunto del comentario Car"/>
    <w:basedOn w:val="TextocomentarioCar"/>
    <w:link w:val="Asuntodelcomentario"/>
    <w:uiPriority w:val="99"/>
    <w:semiHidden/>
    <w:rsid w:val="00DD2E5B"/>
    <w:rPr>
      <w:rFonts w:ascii="Trebuchet MS" w:hAnsi="Trebuchet MS" w:eastAsia="Calibri"/>
      <w:b/>
      <w:bCs/>
      <w:kern w:val="0"/>
      <w:sz w:val="20"/>
      <w:szCs w:val="20"/>
      <w14:ligatures w14:val="none"/>
    </w:rPr>
  </w:style>
  <w:style w:type="character" w:styleId="TextoCar" w:customStyle="1">
    <w:name w:val="Texto Car"/>
    <w:basedOn w:val="Fuentedeprrafopredeter"/>
    <w:link w:val="Texto"/>
    <w:rsid w:val="00DD2E5B"/>
    <w:rPr>
      <w:rFonts w:eastAsia="Times New Roman" w:cs="Times New Roman"/>
      <w:bCs/>
      <w:kern w:val="0"/>
      <w:sz w:val="20"/>
      <w:lang w:eastAsia="es-ES"/>
      <w14:ligatures w14:val="none"/>
    </w:rPr>
  </w:style>
  <w:style w:type="character" w:styleId="nfasissutil">
    <w:name w:val="Subtle Emphasis"/>
    <w:basedOn w:val="Fuentedeprrafopredeter"/>
    <w:uiPriority w:val="19"/>
    <w:rsid w:val="00DD2E5B"/>
    <w:rPr>
      <w:i/>
      <w:iCs/>
      <w:color w:val="404040" w:themeColor="text1" w:themeTint="BF"/>
    </w:rPr>
  </w:style>
  <w:style w:type="table" w:styleId="Estilo1" w:customStyle="1">
    <w:name w:val="Estilo1"/>
    <w:basedOn w:val="Tablanormal"/>
    <w:uiPriority w:val="99"/>
    <w:rsid w:val="00DD2E5B"/>
    <w:pPr>
      <w:spacing w:after="0" w:line="240" w:lineRule="auto"/>
    </w:pPr>
    <w:rPr>
      <w:rFonts w:ascii="Trebuchet MS" w:hAnsi="Trebuchet MS" w:eastAsia="Calibri"/>
      <w:kern w:val="0"/>
      <w:sz w:val="20"/>
      <w14:ligatures w14:val="none"/>
    </w:rPr>
    <w:tblPr>
      <w:tblBorders>
        <w:top w:val="single" w:color="156082" w:themeColor="accent1" w:sz="4" w:space="0"/>
        <w:left w:val="single" w:color="156082" w:themeColor="accent1" w:sz="4" w:space="0"/>
        <w:bottom w:val="single" w:color="156082" w:themeColor="accent1" w:sz="4" w:space="0"/>
        <w:right w:val="single" w:color="156082" w:themeColor="accent1" w:sz="4" w:space="0"/>
        <w:insideH w:val="single" w:color="156082" w:themeColor="accent1" w:sz="4" w:space="0"/>
        <w:insideV w:val="single" w:color="156082" w:themeColor="accent1" w:sz="4" w:space="0"/>
      </w:tblBorders>
      <w:tblCellMar>
        <w:top w:w="85" w:type="dxa"/>
        <w:bottom w:w="85" w:type="dxa"/>
      </w:tblCellMar>
    </w:tblPr>
    <w:trPr>
      <w:cantSplit/>
    </w:trPr>
    <w:tcPr>
      <w:shd w:val="clear" w:color="auto" w:fill="FFFFFF" w:themeFill="background1"/>
    </w:tcPr>
    <w:tblStylePr w:type="firstRow">
      <w:pPr>
        <w:wordWrap/>
        <w:spacing w:before="0" w:beforeLines="0" w:beforeAutospacing="0" w:after="0" w:afterLines="0" w:afterAutospacing="0"/>
        <w:contextualSpacing w:val="0"/>
        <w:mirrorIndents w:val="0"/>
        <w:jc w:val="center"/>
      </w:pPr>
      <w:rPr>
        <w:rFonts w:ascii="Trebuchet MS" w:hAnsi="Trebuchet MS"/>
        <w:b w:val="0"/>
        <w:i w:val="0"/>
        <w:color w:val="FFFFFF" w:themeColor="background1"/>
        <w:sz w:val="20"/>
      </w:rPr>
      <w:tblPr/>
      <w:tcPr>
        <w:shd w:val="clear" w:color="auto" w:fill="156082" w:themeFill="accent1"/>
      </w:tcPr>
    </w:tblStylePr>
  </w:style>
  <w:style w:type="table" w:styleId="Estilo2" w:customStyle="1">
    <w:name w:val="Estilo2"/>
    <w:basedOn w:val="Tablanormal"/>
    <w:uiPriority w:val="99"/>
    <w:rsid w:val="00DD2E5B"/>
    <w:pPr>
      <w:spacing w:after="0" w:line="240" w:lineRule="auto"/>
    </w:pPr>
    <w:rPr>
      <w:rFonts w:ascii="Trebuchet MS" w:hAnsi="Trebuchet MS" w:eastAsia="Calibri"/>
      <w:kern w:val="0"/>
      <w:sz w:val="20"/>
      <w14:ligatures w14:val="none"/>
    </w:rPr>
    <w:tblPr/>
  </w:style>
  <w:style w:type="character" w:styleId="TtuloTDCCar" w:customStyle="1">
    <w:name w:val="Título TDC Car"/>
    <w:aliases w:val="Título_materia_portada Car"/>
    <w:basedOn w:val="Ttulo1Car"/>
    <w:link w:val="TtuloTDC"/>
    <w:uiPriority w:val="39"/>
    <w:rsid w:val="00DD2E5B"/>
    <w:rPr>
      <w:rFonts w:asciiTheme="majorHAnsi" w:hAnsiTheme="majorHAnsi" w:eastAsiaTheme="majorEastAsia" w:cstheme="majorBidi"/>
      <w:b w:val="0"/>
      <w:color w:val="FFFFFF" w:themeColor="background1"/>
      <w:kern w:val="0"/>
      <w:sz w:val="80"/>
      <w:szCs w:val="28"/>
      <w14:ligatures w14:val="none"/>
    </w:rPr>
  </w:style>
  <w:style w:type="paragraph" w:styleId="ndice" w:customStyle="1">
    <w:name w:val="Índice"/>
    <w:basedOn w:val="TtuloTDC"/>
    <w:link w:val="ndiceCar"/>
    <w:rsid w:val="00DD2E5B"/>
    <w:pPr>
      <w:jc w:val="both"/>
    </w:pPr>
    <w:rPr>
      <w:sz w:val="28"/>
    </w:rPr>
  </w:style>
  <w:style w:type="character" w:styleId="ndiceCar" w:customStyle="1">
    <w:name w:val="Índice Car"/>
    <w:basedOn w:val="TtuloTDCCar"/>
    <w:link w:val="ndice"/>
    <w:rsid w:val="00DD2E5B"/>
    <w:rPr>
      <w:rFonts w:asciiTheme="majorHAnsi" w:hAnsiTheme="majorHAnsi" w:eastAsiaTheme="majorEastAsia" w:cstheme="majorBidi"/>
      <w:b w:val="0"/>
      <w:color w:val="FFFFFF" w:themeColor="background1"/>
      <w:kern w:val="0"/>
      <w:sz w:val="28"/>
      <w:szCs w:val="28"/>
      <w14:ligatures w14:val="none"/>
    </w:rPr>
  </w:style>
  <w:style w:type="character" w:styleId="PrrafodelistaCar" w:customStyle="1">
    <w:name w:val="Párrafo de lista Car"/>
    <w:basedOn w:val="Fuentedeprrafopredeter"/>
    <w:link w:val="Prrafodelista"/>
    <w:uiPriority w:val="34"/>
    <w:rsid w:val="00DD2E5B"/>
    <w:rPr>
      <w:rFonts w:ascii="Trebuchet MS" w:hAnsi="Trebuchet MS" w:eastAsia="Calibri"/>
      <w:kern w:val="0"/>
      <w:sz w:val="18"/>
      <w14:ligatures w14:val="none"/>
    </w:rPr>
  </w:style>
  <w:style w:type="paragraph" w:styleId="Listagrficabibliografa" w:customStyle="1">
    <w:name w:val="Lista gráfica/bibliografía"/>
    <w:basedOn w:val="Prrafodelista"/>
    <w:link w:val="ListagrficabibliografaCar"/>
    <w:rsid w:val="00DD2E5B"/>
    <w:pPr>
      <w:numPr>
        <w:numId w:val="3"/>
      </w:numPr>
      <w:spacing w:after="0" w:line="360" w:lineRule="auto"/>
    </w:pPr>
    <w:rPr>
      <w:rFonts w:eastAsiaTheme="minorHAnsi"/>
      <w:bCs/>
      <w:sz w:val="20"/>
    </w:rPr>
  </w:style>
  <w:style w:type="character" w:styleId="ListagrficabibliografaCar" w:customStyle="1">
    <w:name w:val="Lista gráfica/bibliografía Car"/>
    <w:basedOn w:val="Fuentedeprrafopredeter"/>
    <w:link w:val="Listagrficabibliografa"/>
    <w:rsid w:val="00DD2E5B"/>
    <w:rPr>
      <w:rFonts w:ascii="Trebuchet MS" w:hAnsi="Trebuchet MS"/>
      <w:bCs/>
      <w:kern w:val="0"/>
      <w:sz w:val="20"/>
      <w14:ligatures w14:val="none"/>
    </w:rPr>
  </w:style>
  <w:style w:type="character" w:styleId="Mencinsinresolver">
    <w:name w:val="Unresolved Mention"/>
    <w:basedOn w:val="Fuentedeprrafopredeter"/>
    <w:uiPriority w:val="99"/>
    <w:semiHidden/>
    <w:unhideWhenUsed/>
    <w:rsid w:val="00DD2E5B"/>
    <w:rPr>
      <w:color w:val="605E5C"/>
      <w:shd w:val="clear" w:color="auto" w:fill="E1DFDD"/>
    </w:rPr>
  </w:style>
  <w:style w:type="paragraph" w:styleId="NormalWeb">
    <w:name w:val="Normal (Web)"/>
    <w:basedOn w:val="Normal"/>
    <w:uiPriority w:val="99"/>
    <w:semiHidden/>
    <w:unhideWhenUsed/>
    <w:rsid w:val="00DD2E5B"/>
    <w:pPr>
      <w:spacing w:before="100" w:beforeAutospacing="1" w:after="100" w:afterAutospacing="1" w:line="240" w:lineRule="auto"/>
    </w:pPr>
    <w:rPr>
      <w:rFonts w:ascii="Times New Roman" w:hAnsi="Times New Roman" w:eastAsia="Times New Roman" w:cs="Times New Roman"/>
      <w:sz w:val="24"/>
      <w:lang w:eastAsia="es-ES"/>
    </w:rPr>
  </w:style>
  <w:style w:type="character" w:styleId="Nmerodepgina">
    <w:name w:val="page number"/>
    <w:basedOn w:val="Fuentedeprrafopredeter"/>
    <w:unhideWhenUsed/>
    <w:rsid w:val="00DD2E5B"/>
    <w:rPr>
      <w:color w:val="000000" w:themeColor="text1"/>
    </w:rPr>
  </w:style>
  <w:style w:type="paragraph" w:styleId="PiePortada" w:customStyle="1">
    <w:name w:val="Pie Portada"/>
    <w:basedOn w:val="Normal"/>
    <w:rsid w:val="00DD2E5B"/>
    <w:pPr>
      <w:spacing w:after="0" w:line="360" w:lineRule="auto"/>
      <w:jc w:val="right"/>
    </w:pPr>
    <w:rPr>
      <w:rFonts w:ascii="Trade Gothic LT Std Bold" w:hAnsi="Trade Gothic LT Std Bold" w:eastAsiaTheme="minorHAnsi"/>
      <w:bCs/>
      <w:sz w:val="20"/>
      <w:szCs w:val="26"/>
    </w:rPr>
  </w:style>
  <w:style w:type="paragraph" w:styleId="Refalpie" w:customStyle="1">
    <w:name w:val="Ref. al pie"/>
    <w:basedOn w:val="Piefoto"/>
    <w:rsid w:val="00DD2E5B"/>
    <w:rPr>
      <w:sz w:val="14"/>
      <w:szCs w:val="20"/>
    </w:rPr>
  </w:style>
  <w:style w:type="character" w:styleId="Refdecomentario">
    <w:name w:val="annotation reference"/>
    <w:basedOn w:val="Fuentedeprrafopredeter"/>
    <w:uiPriority w:val="99"/>
    <w:semiHidden/>
    <w:unhideWhenUsed/>
    <w:rsid w:val="00DD2E5B"/>
    <w:rPr>
      <w:sz w:val="16"/>
      <w:szCs w:val="16"/>
    </w:rPr>
  </w:style>
  <w:style w:type="character" w:styleId="Refdenotaalfinal">
    <w:name w:val="endnote reference"/>
    <w:basedOn w:val="Fuentedeprrafopredeter"/>
    <w:uiPriority w:val="99"/>
    <w:semiHidden/>
    <w:unhideWhenUsed/>
    <w:rsid w:val="00DD2E5B"/>
    <w:rPr>
      <w:vertAlign w:val="superscript"/>
    </w:rPr>
  </w:style>
  <w:style w:type="character" w:styleId="Refdenotaalpie">
    <w:name w:val="footnote reference"/>
    <w:basedOn w:val="Fuentedeprrafopredeter"/>
    <w:uiPriority w:val="99"/>
    <w:semiHidden/>
    <w:unhideWhenUsed/>
    <w:rsid w:val="00DD2E5B"/>
    <w:rPr>
      <w:vertAlign w:val="superscript"/>
    </w:rPr>
  </w:style>
  <w:style w:type="table" w:styleId="Tablaconcuadrcula1clara">
    <w:name w:val="Grid Table 1 Light"/>
    <w:basedOn w:val="Tablanormal"/>
    <w:uiPriority w:val="46"/>
    <w:rsid w:val="00DD2E5B"/>
    <w:pPr>
      <w:spacing w:after="0" w:line="240" w:lineRule="auto"/>
    </w:pPr>
    <w:rPr>
      <w:rFonts w:eastAsia="Calibri"/>
      <w:kern w:val="0"/>
      <w14:ligatures w14:val="none"/>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DD2E5B"/>
    <w:pPr>
      <w:spacing w:after="0" w:line="240" w:lineRule="auto"/>
    </w:pPr>
    <w:rPr>
      <w:rFonts w:eastAsia="Calibri"/>
      <w:kern w:val="0"/>
      <w14:ligatures w14:val="none"/>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DC4">
    <w:name w:val="toc 4"/>
    <w:basedOn w:val="Normal"/>
    <w:next w:val="Normal"/>
    <w:autoRedefine/>
    <w:uiPriority w:val="39"/>
    <w:semiHidden/>
    <w:unhideWhenUsed/>
    <w:rsid w:val="00DD2E5B"/>
    <w:pPr>
      <w:spacing w:after="0"/>
      <w:ind w:left="54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DD2E5B"/>
    <w:pPr>
      <w:spacing w:after="0"/>
      <w:ind w:left="72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DD2E5B"/>
    <w:pPr>
      <w:spacing w:after="0"/>
      <w:ind w:left="9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DD2E5B"/>
    <w:pPr>
      <w:spacing w:after="0"/>
      <w:ind w:left="108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DD2E5B"/>
    <w:pPr>
      <w:spacing w:after="0"/>
      <w:ind w:left="126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DD2E5B"/>
    <w:pPr>
      <w:spacing w:after="0"/>
      <w:ind w:left="1440"/>
    </w:pPr>
    <w:rPr>
      <w:rFonts w:asciiTheme="minorHAnsi" w:hAnsiTheme="minorHAnsi" w:cstheme="minorHAnsi"/>
      <w:sz w:val="20"/>
      <w:szCs w:val="20"/>
    </w:rPr>
  </w:style>
  <w:style w:type="paragraph" w:styleId="Textodeglobo">
    <w:name w:val="Balloon Text"/>
    <w:basedOn w:val="Normal"/>
    <w:link w:val="TextodegloboCar"/>
    <w:uiPriority w:val="99"/>
    <w:semiHidden/>
    <w:unhideWhenUsed/>
    <w:rsid w:val="00DD2E5B"/>
    <w:pPr>
      <w:spacing w:after="0" w:line="240" w:lineRule="auto"/>
    </w:pPr>
    <w:rPr>
      <w:rFonts w:ascii="Times New Roman" w:hAnsi="Times New Roman" w:cs="Times New Roman"/>
      <w:szCs w:val="18"/>
    </w:rPr>
  </w:style>
  <w:style w:type="character" w:styleId="TextodegloboCar" w:customStyle="1">
    <w:name w:val="Texto de globo Car"/>
    <w:basedOn w:val="Fuentedeprrafopredeter"/>
    <w:link w:val="Textodeglobo"/>
    <w:uiPriority w:val="99"/>
    <w:semiHidden/>
    <w:rsid w:val="00DD2E5B"/>
    <w:rPr>
      <w:rFonts w:ascii="Times New Roman" w:hAnsi="Times New Roman" w:eastAsia="Calibri" w:cs="Times New Roman"/>
      <w:kern w:val="0"/>
      <w:sz w:val="18"/>
      <w:szCs w:val="18"/>
      <w14:ligatures w14:val="none"/>
    </w:rPr>
  </w:style>
  <w:style w:type="paragraph" w:styleId="Textonotaalfinal">
    <w:name w:val="endnote text"/>
    <w:basedOn w:val="Normal"/>
    <w:link w:val="TextonotaalfinalCar"/>
    <w:uiPriority w:val="99"/>
    <w:semiHidden/>
    <w:unhideWhenUsed/>
    <w:rsid w:val="00DD2E5B"/>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DD2E5B"/>
    <w:rPr>
      <w:rFonts w:ascii="Trebuchet MS" w:hAnsi="Trebuchet MS" w:eastAsia="Calibri"/>
      <w:kern w:val="0"/>
      <w:sz w:val="20"/>
      <w:szCs w:val="20"/>
      <w14:ligatures w14:val="none"/>
    </w:rPr>
  </w:style>
  <w:style w:type="paragraph" w:styleId="Textonotapie">
    <w:name w:val="footnote text"/>
    <w:basedOn w:val="Normal"/>
    <w:link w:val="TextonotapieCar"/>
    <w:uiPriority w:val="99"/>
    <w:semiHidden/>
    <w:unhideWhenUsed/>
    <w:rsid w:val="00DD2E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DD2E5B"/>
    <w:rPr>
      <w:rFonts w:ascii="Trebuchet MS" w:hAnsi="Trebuchet MS" w:eastAsia="Calibri"/>
      <w:kern w:val="0"/>
      <w:sz w:val="20"/>
      <w:szCs w:val="20"/>
      <w14:ligatures w14:val="none"/>
    </w:rPr>
  </w:style>
  <w:style w:type="paragraph" w:styleId="textoparanumeracionesespeciales" w:customStyle="1">
    <w:name w:val="texto para numeraciones especiales"/>
    <w:rsid w:val="00DD2E5B"/>
    <w:pPr>
      <w:spacing w:after="240" w:line="276" w:lineRule="auto"/>
      <w:ind w:left="709"/>
      <w:jc w:val="both"/>
    </w:pPr>
    <w:rPr>
      <w:rFonts w:ascii="Trebuchet MS" w:hAnsi="Trebuchet MS"/>
      <w:kern w:val="0"/>
      <w:szCs w:val="22"/>
      <w14:ligatures w14:val="none"/>
    </w:rPr>
  </w:style>
  <w:style w:type="paragraph" w:styleId="Textoprrafo" w:customStyle="1">
    <w:name w:val="Texto párrafo"/>
    <w:rsid w:val="00DD2E5B"/>
    <w:pPr>
      <w:spacing w:after="120" w:line="276" w:lineRule="auto"/>
      <w:jc w:val="both"/>
    </w:pPr>
    <w:rPr>
      <w:rFonts w:ascii="Trebuchet MS" w:hAnsi="Trebuchet MS"/>
      <w:color w:val="000000" w:themeColor="text1"/>
      <w:kern w:val="0"/>
      <w:sz w:val="20"/>
      <w:szCs w:val="22"/>
      <w14:ligatures w14:val="none"/>
    </w:rPr>
  </w:style>
  <w:style w:type="character" w:styleId="Ttulodellibro">
    <w:name w:val="Book Title"/>
    <w:aliases w:val="Título_portada_recurso"/>
    <w:basedOn w:val="Fuentedeprrafopredeter"/>
    <w:uiPriority w:val="33"/>
    <w:rsid w:val="00DD2E5B"/>
    <w:rPr>
      <w:rFonts w:asciiTheme="minorHAnsi" w:hAnsiTheme="minorHAnsi"/>
      <w:b w:val="0"/>
      <w:bCs/>
      <w:i w:val="0"/>
      <w:iCs/>
      <w:color w:val="FFFFFF" w:themeColor="background1"/>
      <w:spacing w:val="5"/>
      <w:sz w:val="44"/>
    </w:rPr>
  </w:style>
  <w:style w:type="paragraph" w:styleId="Ttulodestacado" w:customStyle="1">
    <w:name w:val="Título destacado"/>
    <w:basedOn w:val="Texto"/>
    <w:rsid w:val="00DD2E5B"/>
    <w:pPr>
      <w:spacing w:before="120"/>
      <w:ind w:left="113" w:right="113"/>
    </w:pPr>
    <w:rPr>
      <w:b/>
    </w:rPr>
  </w:style>
  <w:style w:type="paragraph" w:styleId="Ttulomateriaencabezado" w:customStyle="1">
    <w:name w:val="Título_materia_encabezado"/>
    <w:basedOn w:val="Encabezado"/>
    <w:link w:val="TtulomateriaencabezadoCar"/>
    <w:rsid w:val="00DD2E5B"/>
    <w:pPr>
      <w:spacing w:line="276" w:lineRule="auto"/>
    </w:pPr>
    <w:rPr>
      <w:rFonts w:cs="Arial"/>
      <w:color w:val="A6A6A6" w:themeColor="background1" w:themeShade="A6"/>
      <w:sz w:val="20"/>
      <w:szCs w:val="22"/>
    </w:rPr>
  </w:style>
  <w:style w:type="character" w:styleId="TtulomateriaencabezadoCar" w:customStyle="1">
    <w:name w:val="Título_materia_encabezado Car"/>
    <w:basedOn w:val="EncabezadoCar"/>
    <w:link w:val="Ttulomateriaencabezado"/>
    <w:rsid w:val="00DD2E5B"/>
    <w:rPr>
      <w:rFonts w:ascii="Trebuchet MS" w:hAnsi="Trebuchet MS" w:eastAsia="Calibri" w:cs="Arial"/>
      <w:color w:val="A6A6A6" w:themeColor="background1" w:themeShade="A6"/>
      <w:kern w:val="0"/>
      <w:sz w:val="20"/>
      <w:szCs w:val="22"/>
      <w14:ligatures w14:val="none"/>
    </w:rPr>
  </w:style>
  <w:style w:type="paragraph" w:styleId="Ttulorecursoencabezado" w:customStyle="1">
    <w:name w:val="Título_recurso_encabezado"/>
    <w:basedOn w:val="Encabezado"/>
    <w:link w:val="TtulorecursoencabezadoCar"/>
    <w:rsid w:val="00DD2E5B"/>
    <w:pPr>
      <w:spacing w:after="240" w:line="276" w:lineRule="auto"/>
    </w:pPr>
    <w:rPr>
      <w:rFonts w:cs="Arial"/>
      <w:color w:val="3A3A3A" w:themeColor="background2" w:themeShade="40"/>
      <w:sz w:val="28"/>
      <w:szCs w:val="22"/>
    </w:rPr>
  </w:style>
  <w:style w:type="character" w:styleId="TtulorecursoencabezadoCar" w:customStyle="1">
    <w:name w:val="Título_recurso_encabezado Car"/>
    <w:basedOn w:val="EncabezadoCar"/>
    <w:link w:val="Ttulorecursoencabezado"/>
    <w:rsid w:val="00DD2E5B"/>
    <w:rPr>
      <w:rFonts w:ascii="Trebuchet MS" w:hAnsi="Trebuchet MS" w:eastAsia="Calibri" w:cs="Arial"/>
      <w:color w:val="3A3A3A" w:themeColor="background2" w:themeShade="40"/>
      <w:kern w:val="0"/>
      <w:sz w:val="28"/>
      <w:szCs w:val="22"/>
      <w14:ligatures w14:val="none"/>
    </w:rPr>
  </w:style>
  <w:style w:type="table" w:styleId="UEderecha" w:customStyle="1">
    <w:name w:val="UE derecha"/>
    <w:basedOn w:val="Tablanormal"/>
    <w:uiPriority w:val="99"/>
    <w:rsid w:val="00DD2E5B"/>
    <w:pPr>
      <w:spacing w:after="0" w:line="276" w:lineRule="auto"/>
    </w:pPr>
    <w:rPr>
      <w:rFonts w:ascii="Trebuchet MS" w:hAnsi="Trebuchet MS"/>
      <w:kern w:val="0"/>
      <w:sz w:val="20"/>
      <w:szCs w:val="20"/>
      <w14:ligatures w14:val="none"/>
    </w:rPr>
    <w:tblPr>
      <w:jc w:val="center"/>
      <w:tblBorders>
        <w:top w:val="single" w:color="156082" w:themeColor="accent1" w:sz="4" w:space="0"/>
        <w:left w:val="single" w:color="156082" w:themeColor="accent1" w:sz="4" w:space="0"/>
        <w:bottom w:val="single" w:color="156082" w:themeColor="accent1" w:sz="4" w:space="0"/>
        <w:right w:val="single" w:color="156082" w:themeColor="accent1" w:sz="4" w:space="0"/>
        <w:insideH w:val="single" w:color="156082" w:themeColor="accent1" w:sz="4" w:space="0"/>
        <w:insideV w:val="single" w:color="156082" w:themeColor="accent1" w:sz="4" w:space="0"/>
      </w:tblBorders>
      <w:tblCellMar>
        <w:top w:w="85" w:type="dxa"/>
        <w:bottom w:w="85" w:type="dxa"/>
      </w:tblCellMar>
    </w:tblPr>
    <w:trPr>
      <w:jc w:val="center"/>
    </w:trPr>
    <w:tcPr>
      <w:shd w:val="clear" w:color="auto" w:fill="FFFFFF" w:themeFill="background1"/>
    </w:tcPr>
    <w:tblStylePr w:type="firstRow">
      <w:rPr>
        <w:color w:val="auto"/>
      </w:rPr>
      <w:tblPr/>
      <w:tcPr>
        <w:shd w:val="clear" w:color="auto" w:fill="FFFFFF" w:themeFill="background1"/>
      </w:tcPr>
    </w:tblStylePr>
    <w:tblStylePr w:type="lastRow">
      <w:tblPr/>
      <w:tcPr>
        <w:shd w:val="clear" w:color="auto" w:fill="FFFFFF" w:themeFill="background1"/>
      </w:tcPr>
    </w:tblStylePr>
    <w:tblStylePr w:type="firstCol">
      <w:rPr>
        <w:color w:val="FFFFFF" w:themeColor="background1"/>
      </w:rPr>
      <w:tblPr/>
      <w:tcPr>
        <w:shd w:val="clear" w:color="auto" w:fill="156082" w:themeFill="accent1"/>
      </w:tcPr>
    </w:tblStylePr>
    <w:tblStylePr w:type="lastCol">
      <w:tblPr/>
      <w:tcPr>
        <w:shd w:val="clear" w:color="auto" w:fill="FFFFFF" w:themeFill="background1"/>
      </w:tcPr>
    </w:tblStylePr>
    <w:tblStylePr w:type="nwCell">
      <w:pPr>
        <w:jc w:val="left"/>
      </w:pPr>
      <w:rPr>
        <w:color w:val="FFFFFF" w:themeColor="background1"/>
      </w:rPr>
      <w:tblPr/>
      <w:tcPr>
        <w:shd w:val="clear" w:color="auto" w:fill="156082" w:themeFill="accent1"/>
      </w:tcPr>
    </w:tblStylePr>
  </w:style>
  <w:style w:type="character" w:styleId="vieta1Car" w:customStyle="1">
    <w:name w:val="viñeta 1 Car"/>
    <w:basedOn w:val="Fuentedeprrafopredeter"/>
    <w:link w:val="vieta1"/>
    <w:rsid w:val="00DD2E5B"/>
    <w:rPr>
      <w:rFonts w:ascii="Century Gothic" w:hAnsi="Century Gothic" w:cs="Arial"/>
      <w:kern w:val="0"/>
      <w:sz w:val="20"/>
      <w:szCs w:val="22"/>
      <w14:ligatures w14:val="none"/>
    </w:rPr>
  </w:style>
  <w:style w:type="character" w:styleId="vieta2Car" w:customStyle="1">
    <w:name w:val="viñeta 2 Car"/>
    <w:basedOn w:val="vieta1Car"/>
    <w:link w:val="vieta2"/>
    <w:rsid w:val="00DD2E5B"/>
    <w:rPr>
      <w:rFonts w:ascii="Century Gothic" w:hAnsi="Century Gothic" w:cs="Arial"/>
      <w:bCs/>
      <w:color w:val="000000" w:themeColor="text1"/>
      <w:kern w:val="0"/>
      <w:sz w:val="20"/>
      <w:szCs w:val="22"/>
      <w14:ligatures w14:val="none"/>
    </w:rPr>
  </w:style>
  <w:style w:type="character" w:styleId="vieta3Car" w:customStyle="1">
    <w:name w:val="viñeta 3 Car"/>
    <w:basedOn w:val="vieta2Car"/>
    <w:link w:val="vieta3"/>
    <w:rsid w:val="00DD2E5B"/>
    <w:rPr>
      <w:rFonts w:ascii="Century Gothic" w:hAnsi="Century Gothic" w:cs="Arial"/>
      <w:bCs/>
      <w:color w:val="000000" w:themeColor="text1"/>
      <w:kern w:val="0"/>
      <w:sz w:val="20"/>
      <w:szCs w:val="22"/>
      <w14:ligatures w14:val="none"/>
    </w:rPr>
  </w:style>
  <w:style w:type="paragraph" w:styleId="Descripcin">
    <w:name w:val="caption"/>
    <w:basedOn w:val="Normal"/>
    <w:next w:val="Normal"/>
    <w:uiPriority w:val="35"/>
    <w:unhideWhenUsed/>
    <w:qFormat/>
    <w:rsid w:val="00490F81"/>
    <w:pPr>
      <w:spacing w:line="240" w:lineRule="auto"/>
    </w:pPr>
    <w:rPr>
      <w:i/>
      <w:iCs/>
      <w:color w:val="0E2841" w:themeColor="text2"/>
      <w:szCs w:val="18"/>
    </w:rPr>
  </w:style>
  <w:style w:type="table" w:styleId="UniversidadEuropea" w:customStyle="1">
    <w:name w:val="Universidad Europea"/>
    <w:basedOn w:val="Tablanormal"/>
    <w:uiPriority w:val="99"/>
    <w:rsid w:val="0067034C"/>
    <w:pPr>
      <w:spacing w:after="0" w:line="240" w:lineRule="auto"/>
    </w:pPr>
    <w:tblPr/>
  </w:style>
  <w:style w:type="paragraph" w:styleId="Texto" w:customStyle="1">
    <w:name w:val="Texto"/>
    <w:basedOn w:val="Normal"/>
    <w:link w:val="TextoCar"/>
    <w:qFormat/>
    <w:rsid w:val="0090247A"/>
    <w:pPr>
      <w:tabs>
        <w:tab w:val="clear" w:pos="4252"/>
        <w:tab w:val="clear" w:pos="8504"/>
      </w:tabs>
      <w:spacing w:before="240" w:after="120"/>
    </w:pPr>
    <w:rPr>
      <w:rFonts w:ascii="Century Gothic" w:hAnsi="Century Gothic" w:eastAsia="Times New Roman" w:cs="Times New Roman"/>
      <w:bCs/>
      <w:sz w:val="20"/>
      <w:lang w:eastAsia="es-ES"/>
    </w:rPr>
  </w:style>
  <w:style w:type="paragraph" w:styleId="Listaalfabtico" w:customStyle="1">
    <w:name w:val="Lista alfabético"/>
    <w:basedOn w:val="Listanumerada"/>
    <w:qFormat/>
    <w:rsid w:val="00293E0C"/>
    <w:pPr>
      <w:numPr>
        <w:numId w:val="47"/>
      </w:numPr>
      <w:ind w:left="709"/>
    </w:pPr>
    <w:rPr>
      <w:szCs w:val="22"/>
    </w:rPr>
  </w:style>
  <w:style w:type="paragraph" w:styleId="Textodestacado" w:customStyle="1">
    <w:name w:val="Texto destacado"/>
    <w:basedOn w:val="Texto"/>
    <w:rsid w:val="00AA27E9"/>
    <w:pPr>
      <w:spacing w:before="0" w:after="0"/>
      <w:ind w:left="113" w:right="113"/>
    </w:pPr>
  </w:style>
  <w:style w:type="paragraph" w:styleId="Listanumerada" w:customStyle="1">
    <w:name w:val="Lista numerada"/>
    <w:basedOn w:val="Normal"/>
    <w:qFormat/>
    <w:rsid w:val="00293E0C"/>
    <w:pPr>
      <w:numPr>
        <w:numId w:val="48"/>
      </w:numPr>
      <w:spacing w:after="120"/>
    </w:pPr>
    <w:rPr>
      <w:rFonts w:ascii="Century Gothic" w:hAnsi="Century Gothic"/>
      <w:sz w:val="20"/>
    </w:rPr>
  </w:style>
  <w:style w:type="paragraph" w:styleId="Piefoto" w:customStyle="1">
    <w:name w:val="Pie foto"/>
    <w:basedOn w:val="ninguno"/>
    <w:qFormat/>
    <w:rsid w:val="001566D6"/>
    <w:pPr>
      <w:spacing w:before="240" w:after="240"/>
    </w:pPr>
    <w:rPr>
      <w:sz w:val="18"/>
    </w:rPr>
  </w:style>
  <w:style w:type="paragraph" w:styleId="Titulodestacado" w:customStyle="1">
    <w:name w:val="Titulo destacado"/>
    <w:basedOn w:val="ninguno"/>
    <w:qFormat/>
    <w:rsid w:val="00990510"/>
    <w:rPr>
      <w:b/>
      <w:bCs w:val="0"/>
      <w:sz w:val="22"/>
      <w:szCs w:val="28"/>
    </w:rPr>
  </w:style>
  <w:style w:type="paragraph" w:styleId="vieta1" w:customStyle="1">
    <w:name w:val="viñeta 1"/>
    <w:basedOn w:val="Normal"/>
    <w:link w:val="vieta1Car"/>
    <w:qFormat/>
    <w:rsid w:val="003D1989"/>
    <w:pPr>
      <w:numPr>
        <w:numId w:val="49"/>
      </w:numPr>
      <w:spacing w:after="120"/>
    </w:pPr>
    <w:rPr>
      <w:rFonts w:ascii="Century Gothic" w:hAnsi="Century Gothic" w:cs="Arial" w:eastAsiaTheme="minorHAnsi"/>
      <w:sz w:val="20"/>
      <w:szCs w:val="22"/>
    </w:rPr>
  </w:style>
  <w:style w:type="paragraph" w:styleId="vieta2" w:customStyle="1">
    <w:name w:val="viñeta 2"/>
    <w:basedOn w:val="vieta1"/>
    <w:link w:val="vieta2Car"/>
    <w:qFormat/>
    <w:rsid w:val="003D1989"/>
    <w:pPr>
      <w:numPr>
        <w:numId w:val="50"/>
      </w:numPr>
    </w:pPr>
    <w:rPr>
      <w:bCs/>
      <w:color w:val="1E1E1E" w:themeColor="text1"/>
    </w:rPr>
  </w:style>
  <w:style w:type="paragraph" w:styleId="vieta3" w:customStyle="1">
    <w:name w:val="viñeta 3"/>
    <w:basedOn w:val="vieta2"/>
    <w:link w:val="vieta3Car"/>
    <w:qFormat/>
    <w:rsid w:val="003D1989"/>
    <w:pPr>
      <w:numPr>
        <w:numId w:val="51"/>
      </w:numPr>
    </w:pPr>
  </w:style>
  <w:style w:type="paragraph" w:styleId="Destacado" w:customStyle="1">
    <w:name w:val="Destacado"/>
    <w:basedOn w:val="Textodestacado"/>
    <w:uiPriority w:val="1"/>
    <w:qFormat/>
    <w:rsid w:val="00990510"/>
    <w:pPr>
      <w:spacing w:before="120" w:after="120"/>
      <w:ind w:left="170" w:right="170"/>
    </w:pPr>
    <w:rPr>
      <w:color w:val="1E1E1E" w:themeColor="text1"/>
    </w:rPr>
  </w:style>
  <w:style w:type="paragraph" w:styleId="Ttulo1">
    <w:name w:val="heading 1"/>
    <w:next w:val="Normal"/>
    <w:link w:val="Ttulo1Car"/>
    <w:uiPriority w:val="9"/>
    <w:qFormat/>
    <w:rsid w:val="005F7D35"/>
    <w:pPr>
      <w:keepNext/>
      <w:keepLines/>
      <w:numPr>
        <w:numId w:val="52"/>
      </w:numPr>
      <w:spacing w:before="480" w:after="240" w:line="276" w:lineRule="auto"/>
      <w:outlineLvl w:val="0"/>
    </w:pPr>
    <w:rPr>
      <w:rFonts w:cs="Arial" w:asciiTheme="majorHAnsi" w:hAnsiTheme="majorHAnsi"/>
      <w:b/>
      <w:sz w:val="28"/>
      <w:szCs w:val="36"/>
    </w:rPr>
  </w:style>
  <w:style w:type="paragraph" w:styleId="Ttulo2">
    <w:name w:val="heading 2"/>
    <w:basedOn w:val="Ttulo1"/>
    <w:next w:val="Normal"/>
    <w:link w:val="Ttulo2Car"/>
    <w:uiPriority w:val="9"/>
    <w:unhideWhenUsed/>
    <w:qFormat/>
    <w:rsid w:val="001566D6"/>
    <w:pPr>
      <w:numPr>
        <w:ilvl w:val="1"/>
      </w:numPr>
      <w:spacing w:before="360"/>
      <w:ind w:left="425" w:hanging="425"/>
      <w:outlineLvl w:val="1"/>
    </w:pPr>
    <w:rPr>
      <w:sz w:val="24"/>
      <w:szCs w:val="32"/>
    </w:rPr>
  </w:style>
  <w:style w:type="paragraph" w:styleId="Ttulo3">
    <w:name w:val="heading 3"/>
    <w:next w:val="Normal"/>
    <w:link w:val="Ttulo3Car"/>
    <w:uiPriority w:val="9"/>
    <w:unhideWhenUsed/>
    <w:qFormat/>
    <w:rsid w:val="0012123A"/>
    <w:pPr>
      <w:numPr>
        <w:ilvl w:val="2"/>
        <w:numId w:val="53"/>
      </w:numPr>
      <w:spacing w:before="360" w:after="200"/>
      <w:outlineLvl w:val="2"/>
    </w:pPr>
    <w:rPr>
      <w:rFonts w:cs="Arial"/>
      <w:b/>
      <w:sz w:val="22"/>
      <w:szCs w:val="28"/>
    </w:rPr>
  </w:style>
  <w:style w:type="paragraph" w:styleId="Ttulo4">
    <w:name w:val="heading 4"/>
    <w:basedOn w:val="Normal"/>
    <w:next w:val="Normal"/>
    <w:link w:val="Ttulo4Car"/>
    <w:uiPriority w:val="9"/>
    <w:unhideWhenUsed/>
    <w:qFormat/>
    <w:rsid w:val="004A6051"/>
    <w:pPr>
      <w:keepNext/>
      <w:keepLines/>
      <w:spacing w:before="240" w:after="120"/>
      <w:outlineLvl w:val="3"/>
    </w:pPr>
    <w:rPr>
      <w:rFonts w:asciiTheme="majorHAnsi" w:hAnsiTheme="majorHAnsi" w:eastAsiaTheme="majorEastAsia" w:cstheme="majorBidi"/>
      <w:b/>
      <w:bCs/>
      <w:sz w:val="20"/>
      <w:szCs w:val="28"/>
    </w:rPr>
  </w:style>
  <w:style w:type="paragraph" w:styleId="Normal" w:default="1">
    <w:name w:val="Normal"/>
    <w:aliases w:val="Pie"/>
    <w:rsid w:val="00737456"/>
    <w:pPr>
      <w:tabs>
        <w:tab w:val="center" w:pos="4252"/>
        <w:tab w:val="right" w:pos="8504"/>
      </w:tabs>
      <w:spacing w:after="200" w:line="276" w:lineRule="auto"/>
      <w:jc w:val="both"/>
    </w:pPr>
    <w:rPr>
      <w:rFonts w:ascii="Trebuchet MS" w:hAnsi="Trebuchet MS"/>
      <w:sz w:val="18"/>
    </w:rPr>
  </w:style>
  <w:style w:type="character" w:styleId="Hipervnculo">
    <w:name w:val="Hyperlink"/>
    <w:basedOn w:val="Fuentedeprrafopredeter"/>
    <w:uiPriority w:val="99"/>
    <w:unhideWhenUsed/>
    <w:rsid w:val="00DB7E84"/>
    <w:rPr>
      <w:color w:val="FF3228" w:themeColor="hyperlink"/>
      <w:u w:val="single"/>
    </w:rPr>
  </w:style>
  <w:style w:type="paragraph" w:styleId="ninguno" w:customStyle="1">
    <w:name w:val="ninguno"/>
    <w:basedOn w:val="Texto"/>
    <w:qFormat/>
    <w:rsid w:val="009F466B"/>
    <w:pPr>
      <w:spacing w:before="0" w:after="0" w:line="240" w:lineRule="auto"/>
      <w:jc w:val="center"/>
    </w:pPr>
  </w:style>
  <w:style w:type="paragraph" w:styleId="Prrafodelista">
    <w:name w:val="List Paragraph"/>
    <w:aliases w:val="copy"/>
    <w:basedOn w:val="Normal"/>
    <w:uiPriority w:val="34"/>
    <w:qFormat/>
    <w:rsid w:val="00293E0C"/>
    <w:pPr>
      <w:spacing w:line="240" w:lineRule="auto"/>
      <w:jc w:val="right"/>
    </w:pPr>
    <w:rPr>
      <w:rFonts w:ascii="Century Gothic" w:hAnsi="Century Gothic" w:cs="Futura LT Light"/>
      <w:color w:val="3C3C3C"/>
      <w:sz w:val="16"/>
      <w:szCs w:val="16"/>
    </w:rPr>
  </w:style>
  <w:style w:type="paragraph" w:styleId="TDC1">
    <w:name w:val="toc 1"/>
    <w:basedOn w:val="Normal"/>
    <w:next w:val="Normal"/>
    <w:autoRedefine/>
    <w:uiPriority w:val="39"/>
    <w:unhideWhenUsed/>
    <w:rsid w:val="00DE72B3"/>
    <w:pPr>
      <w:tabs>
        <w:tab w:val="clear" w:pos="4252"/>
        <w:tab w:val="clear" w:pos="8504"/>
        <w:tab w:val="left" w:pos="540"/>
        <w:tab w:val="right" w:leader="dot" w:pos="8488"/>
      </w:tabs>
      <w:adjustRightInd w:val="0"/>
      <w:spacing w:before="120" w:after="0"/>
      <w:ind w:left="425" w:hanging="425"/>
      <w:jc w:val="left"/>
    </w:pPr>
    <w:rPr>
      <w:rFonts w:asciiTheme="minorHAnsi" w:hAnsiTheme="minorHAnsi" w:cstheme="minorHAnsi"/>
      <w:bCs/>
      <w:iCs/>
      <w:noProof/>
      <w:sz w:val="22"/>
    </w:rPr>
  </w:style>
  <w:style w:type="paragraph" w:styleId="TDC2">
    <w:name w:val="toc 2"/>
    <w:basedOn w:val="Normal"/>
    <w:next w:val="Normal"/>
    <w:autoRedefine/>
    <w:uiPriority w:val="39"/>
    <w:unhideWhenUsed/>
    <w:rsid w:val="00DE72B3"/>
    <w:pPr>
      <w:tabs>
        <w:tab w:val="clear" w:pos="4252"/>
        <w:tab w:val="clear" w:pos="8504"/>
        <w:tab w:val="left" w:pos="900"/>
        <w:tab w:val="right" w:leader="dot" w:pos="8488"/>
      </w:tabs>
      <w:spacing w:before="120" w:after="0"/>
      <w:ind w:left="709" w:hanging="283"/>
      <w:jc w:val="left"/>
    </w:pPr>
    <w:rPr>
      <w:rFonts w:asciiTheme="minorHAnsi" w:hAnsiTheme="minorHAnsi" w:cstheme="minorHAnsi"/>
      <w:bCs/>
      <w:noProof/>
      <w:sz w:val="20"/>
      <w:szCs w:val="22"/>
    </w:rPr>
  </w:style>
  <w:style w:type="paragraph" w:styleId="TDC3">
    <w:name w:val="toc 3"/>
    <w:basedOn w:val="Normal"/>
    <w:next w:val="Normal"/>
    <w:autoRedefine/>
    <w:uiPriority w:val="39"/>
    <w:unhideWhenUsed/>
    <w:rsid w:val="00DB1C28"/>
    <w:pPr>
      <w:tabs>
        <w:tab w:val="clear" w:pos="4252"/>
        <w:tab w:val="clear" w:pos="8504"/>
      </w:tabs>
      <w:spacing w:after="0"/>
      <w:ind w:left="3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7080">
      <w:bodyDiv w:val="1"/>
      <w:marLeft w:val="0"/>
      <w:marRight w:val="0"/>
      <w:marTop w:val="0"/>
      <w:marBottom w:val="0"/>
      <w:divBdr>
        <w:top w:val="none" w:sz="0" w:space="0" w:color="auto"/>
        <w:left w:val="none" w:sz="0" w:space="0" w:color="auto"/>
        <w:bottom w:val="none" w:sz="0" w:space="0" w:color="auto"/>
        <w:right w:val="none" w:sz="0" w:space="0" w:color="auto"/>
      </w:divBdr>
    </w:div>
    <w:div w:id="38554434">
      <w:bodyDiv w:val="1"/>
      <w:marLeft w:val="0"/>
      <w:marRight w:val="0"/>
      <w:marTop w:val="0"/>
      <w:marBottom w:val="0"/>
      <w:divBdr>
        <w:top w:val="none" w:sz="0" w:space="0" w:color="auto"/>
        <w:left w:val="none" w:sz="0" w:space="0" w:color="auto"/>
        <w:bottom w:val="none" w:sz="0" w:space="0" w:color="auto"/>
        <w:right w:val="none" w:sz="0" w:space="0" w:color="auto"/>
      </w:divBdr>
    </w:div>
    <w:div w:id="75902731">
      <w:bodyDiv w:val="1"/>
      <w:marLeft w:val="0"/>
      <w:marRight w:val="0"/>
      <w:marTop w:val="0"/>
      <w:marBottom w:val="0"/>
      <w:divBdr>
        <w:top w:val="none" w:sz="0" w:space="0" w:color="auto"/>
        <w:left w:val="none" w:sz="0" w:space="0" w:color="auto"/>
        <w:bottom w:val="none" w:sz="0" w:space="0" w:color="auto"/>
        <w:right w:val="none" w:sz="0" w:space="0" w:color="auto"/>
      </w:divBdr>
    </w:div>
    <w:div w:id="88309301">
      <w:bodyDiv w:val="1"/>
      <w:marLeft w:val="0"/>
      <w:marRight w:val="0"/>
      <w:marTop w:val="0"/>
      <w:marBottom w:val="0"/>
      <w:divBdr>
        <w:top w:val="none" w:sz="0" w:space="0" w:color="auto"/>
        <w:left w:val="none" w:sz="0" w:space="0" w:color="auto"/>
        <w:bottom w:val="none" w:sz="0" w:space="0" w:color="auto"/>
        <w:right w:val="none" w:sz="0" w:space="0" w:color="auto"/>
      </w:divBdr>
    </w:div>
    <w:div w:id="354964230">
      <w:bodyDiv w:val="1"/>
      <w:marLeft w:val="0"/>
      <w:marRight w:val="0"/>
      <w:marTop w:val="0"/>
      <w:marBottom w:val="0"/>
      <w:divBdr>
        <w:top w:val="none" w:sz="0" w:space="0" w:color="auto"/>
        <w:left w:val="none" w:sz="0" w:space="0" w:color="auto"/>
        <w:bottom w:val="none" w:sz="0" w:space="0" w:color="auto"/>
        <w:right w:val="none" w:sz="0" w:space="0" w:color="auto"/>
      </w:divBdr>
    </w:div>
    <w:div w:id="519202315">
      <w:bodyDiv w:val="1"/>
      <w:marLeft w:val="0"/>
      <w:marRight w:val="0"/>
      <w:marTop w:val="0"/>
      <w:marBottom w:val="0"/>
      <w:divBdr>
        <w:top w:val="none" w:sz="0" w:space="0" w:color="auto"/>
        <w:left w:val="none" w:sz="0" w:space="0" w:color="auto"/>
        <w:bottom w:val="none" w:sz="0" w:space="0" w:color="auto"/>
        <w:right w:val="none" w:sz="0" w:space="0" w:color="auto"/>
      </w:divBdr>
    </w:div>
    <w:div w:id="602569849">
      <w:bodyDiv w:val="1"/>
      <w:marLeft w:val="0"/>
      <w:marRight w:val="0"/>
      <w:marTop w:val="0"/>
      <w:marBottom w:val="0"/>
      <w:divBdr>
        <w:top w:val="none" w:sz="0" w:space="0" w:color="auto"/>
        <w:left w:val="none" w:sz="0" w:space="0" w:color="auto"/>
        <w:bottom w:val="none" w:sz="0" w:space="0" w:color="auto"/>
        <w:right w:val="none" w:sz="0" w:space="0" w:color="auto"/>
      </w:divBdr>
    </w:div>
    <w:div w:id="635112496">
      <w:bodyDiv w:val="1"/>
      <w:marLeft w:val="0"/>
      <w:marRight w:val="0"/>
      <w:marTop w:val="0"/>
      <w:marBottom w:val="0"/>
      <w:divBdr>
        <w:top w:val="none" w:sz="0" w:space="0" w:color="auto"/>
        <w:left w:val="none" w:sz="0" w:space="0" w:color="auto"/>
        <w:bottom w:val="none" w:sz="0" w:space="0" w:color="auto"/>
        <w:right w:val="none" w:sz="0" w:space="0" w:color="auto"/>
      </w:divBdr>
    </w:div>
    <w:div w:id="701250244">
      <w:bodyDiv w:val="1"/>
      <w:marLeft w:val="0"/>
      <w:marRight w:val="0"/>
      <w:marTop w:val="0"/>
      <w:marBottom w:val="0"/>
      <w:divBdr>
        <w:top w:val="none" w:sz="0" w:space="0" w:color="auto"/>
        <w:left w:val="none" w:sz="0" w:space="0" w:color="auto"/>
        <w:bottom w:val="none" w:sz="0" w:space="0" w:color="auto"/>
        <w:right w:val="none" w:sz="0" w:space="0" w:color="auto"/>
      </w:divBdr>
    </w:div>
    <w:div w:id="719674709">
      <w:bodyDiv w:val="1"/>
      <w:marLeft w:val="0"/>
      <w:marRight w:val="0"/>
      <w:marTop w:val="0"/>
      <w:marBottom w:val="0"/>
      <w:divBdr>
        <w:top w:val="none" w:sz="0" w:space="0" w:color="auto"/>
        <w:left w:val="none" w:sz="0" w:space="0" w:color="auto"/>
        <w:bottom w:val="none" w:sz="0" w:space="0" w:color="auto"/>
        <w:right w:val="none" w:sz="0" w:space="0" w:color="auto"/>
      </w:divBdr>
    </w:div>
    <w:div w:id="747268730">
      <w:bodyDiv w:val="1"/>
      <w:marLeft w:val="0"/>
      <w:marRight w:val="0"/>
      <w:marTop w:val="0"/>
      <w:marBottom w:val="0"/>
      <w:divBdr>
        <w:top w:val="none" w:sz="0" w:space="0" w:color="auto"/>
        <w:left w:val="none" w:sz="0" w:space="0" w:color="auto"/>
        <w:bottom w:val="none" w:sz="0" w:space="0" w:color="auto"/>
        <w:right w:val="none" w:sz="0" w:space="0" w:color="auto"/>
      </w:divBdr>
    </w:div>
    <w:div w:id="751315450">
      <w:bodyDiv w:val="1"/>
      <w:marLeft w:val="0"/>
      <w:marRight w:val="0"/>
      <w:marTop w:val="0"/>
      <w:marBottom w:val="0"/>
      <w:divBdr>
        <w:top w:val="none" w:sz="0" w:space="0" w:color="auto"/>
        <w:left w:val="none" w:sz="0" w:space="0" w:color="auto"/>
        <w:bottom w:val="none" w:sz="0" w:space="0" w:color="auto"/>
        <w:right w:val="none" w:sz="0" w:space="0" w:color="auto"/>
      </w:divBdr>
    </w:div>
    <w:div w:id="807472581">
      <w:bodyDiv w:val="1"/>
      <w:marLeft w:val="0"/>
      <w:marRight w:val="0"/>
      <w:marTop w:val="0"/>
      <w:marBottom w:val="0"/>
      <w:divBdr>
        <w:top w:val="none" w:sz="0" w:space="0" w:color="auto"/>
        <w:left w:val="none" w:sz="0" w:space="0" w:color="auto"/>
        <w:bottom w:val="none" w:sz="0" w:space="0" w:color="auto"/>
        <w:right w:val="none" w:sz="0" w:space="0" w:color="auto"/>
      </w:divBdr>
    </w:div>
    <w:div w:id="842282958">
      <w:bodyDiv w:val="1"/>
      <w:marLeft w:val="0"/>
      <w:marRight w:val="0"/>
      <w:marTop w:val="0"/>
      <w:marBottom w:val="0"/>
      <w:divBdr>
        <w:top w:val="none" w:sz="0" w:space="0" w:color="auto"/>
        <w:left w:val="none" w:sz="0" w:space="0" w:color="auto"/>
        <w:bottom w:val="none" w:sz="0" w:space="0" w:color="auto"/>
        <w:right w:val="none" w:sz="0" w:space="0" w:color="auto"/>
      </w:divBdr>
    </w:div>
    <w:div w:id="861746512">
      <w:bodyDiv w:val="1"/>
      <w:marLeft w:val="0"/>
      <w:marRight w:val="0"/>
      <w:marTop w:val="0"/>
      <w:marBottom w:val="0"/>
      <w:divBdr>
        <w:top w:val="none" w:sz="0" w:space="0" w:color="auto"/>
        <w:left w:val="none" w:sz="0" w:space="0" w:color="auto"/>
        <w:bottom w:val="none" w:sz="0" w:space="0" w:color="auto"/>
        <w:right w:val="none" w:sz="0" w:space="0" w:color="auto"/>
      </w:divBdr>
    </w:div>
    <w:div w:id="897135224">
      <w:bodyDiv w:val="1"/>
      <w:marLeft w:val="0"/>
      <w:marRight w:val="0"/>
      <w:marTop w:val="0"/>
      <w:marBottom w:val="0"/>
      <w:divBdr>
        <w:top w:val="none" w:sz="0" w:space="0" w:color="auto"/>
        <w:left w:val="none" w:sz="0" w:space="0" w:color="auto"/>
        <w:bottom w:val="none" w:sz="0" w:space="0" w:color="auto"/>
        <w:right w:val="none" w:sz="0" w:space="0" w:color="auto"/>
      </w:divBdr>
    </w:div>
    <w:div w:id="914826335">
      <w:bodyDiv w:val="1"/>
      <w:marLeft w:val="0"/>
      <w:marRight w:val="0"/>
      <w:marTop w:val="0"/>
      <w:marBottom w:val="0"/>
      <w:divBdr>
        <w:top w:val="none" w:sz="0" w:space="0" w:color="auto"/>
        <w:left w:val="none" w:sz="0" w:space="0" w:color="auto"/>
        <w:bottom w:val="none" w:sz="0" w:space="0" w:color="auto"/>
        <w:right w:val="none" w:sz="0" w:space="0" w:color="auto"/>
      </w:divBdr>
    </w:div>
    <w:div w:id="992180656">
      <w:bodyDiv w:val="1"/>
      <w:marLeft w:val="0"/>
      <w:marRight w:val="0"/>
      <w:marTop w:val="0"/>
      <w:marBottom w:val="0"/>
      <w:divBdr>
        <w:top w:val="none" w:sz="0" w:space="0" w:color="auto"/>
        <w:left w:val="none" w:sz="0" w:space="0" w:color="auto"/>
        <w:bottom w:val="none" w:sz="0" w:space="0" w:color="auto"/>
        <w:right w:val="none" w:sz="0" w:space="0" w:color="auto"/>
      </w:divBdr>
    </w:div>
    <w:div w:id="1035229543">
      <w:bodyDiv w:val="1"/>
      <w:marLeft w:val="0"/>
      <w:marRight w:val="0"/>
      <w:marTop w:val="0"/>
      <w:marBottom w:val="0"/>
      <w:divBdr>
        <w:top w:val="none" w:sz="0" w:space="0" w:color="auto"/>
        <w:left w:val="none" w:sz="0" w:space="0" w:color="auto"/>
        <w:bottom w:val="none" w:sz="0" w:space="0" w:color="auto"/>
        <w:right w:val="none" w:sz="0" w:space="0" w:color="auto"/>
      </w:divBdr>
    </w:div>
    <w:div w:id="1084641228">
      <w:bodyDiv w:val="1"/>
      <w:marLeft w:val="0"/>
      <w:marRight w:val="0"/>
      <w:marTop w:val="0"/>
      <w:marBottom w:val="0"/>
      <w:divBdr>
        <w:top w:val="none" w:sz="0" w:space="0" w:color="auto"/>
        <w:left w:val="none" w:sz="0" w:space="0" w:color="auto"/>
        <w:bottom w:val="none" w:sz="0" w:space="0" w:color="auto"/>
        <w:right w:val="none" w:sz="0" w:space="0" w:color="auto"/>
      </w:divBdr>
      <w:divsChild>
        <w:div w:id="793137683">
          <w:marLeft w:val="0"/>
          <w:marRight w:val="0"/>
          <w:marTop w:val="0"/>
          <w:marBottom w:val="0"/>
          <w:divBdr>
            <w:top w:val="none" w:sz="0" w:space="0" w:color="auto"/>
            <w:left w:val="none" w:sz="0" w:space="0" w:color="auto"/>
            <w:bottom w:val="none" w:sz="0" w:space="0" w:color="auto"/>
            <w:right w:val="none" w:sz="0" w:space="0" w:color="auto"/>
          </w:divBdr>
          <w:divsChild>
            <w:div w:id="1340474259">
              <w:marLeft w:val="0"/>
              <w:marRight w:val="0"/>
              <w:marTop w:val="0"/>
              <w:marBottom w:val="0"/>
              <w:divBdr>
                <w:top w:val="none" w:sz="0" w:space="0" w:color="auto"/>
                <w:left w:val="none" w:sz="0" w:space="0" w:color="auto"/>
                <w:bottom w:val="none" w:sz="0" w:space="0" w:color="auto"/>
                <w:right w:val="none" w:sz="0" w:space="0" w:color="auto"/>
              </w:divBdr>
              <w:divsChild>
                <w:div w:id="958150155">
                  <w:marLeft w:val="0"/>
                  <w:marRight w:val="0"/>
                  <w:marTop w:val="0"/>
                  <w:marBottom w:val="0"/>
                  <w:divBdr>
                    <w:top w:val="none" w:sz="0" w:space="0" w:color="auto"/>
                    <w:left w:val="none" w:sz="0" w:space="0" w:color="auto"/>
                    <w:bottom w:val="none" w:sz="0" w:space="0" w:color="auto"/>
                    <w:right w:val="none" w:sz="0" w:space="0" w:color="auto"/>
                  </w:divBdr>
                  <w:divsChild>
                    <w:div w:id="11643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51353">
      <w:bodyDiv w:val="1"/>
      <w:marLeft w:val="0"/>
      <w:marRight w:val="0"/>
      <w:marTop w:val="0"/>
      <w:marBottom w:val="0"/>
      <w:divBdr>
        <w:top w:val="none" w:sz="0" w:space="0" w:color="auto"/>
        <w:left w:val="none" w:sz="0" w:space="0" w:color="auto"/>
        <w:bottom w:val="none" w:sz="0" w:space="0" w:color="auto"/>
        <w:right w:val="none" w:sz="0" w:space="0" w:color="auto"/>
      </w:divBdr>
    </w:div>
    <w:div w:id="1168130538">
      <w:bodyDiv w:val="1"/>
      <w:marLeft w:val="0"/>
      <w:marRight w:val="0"/>
      <w:marTop w:val="0"/>
      <w:marBottom w:val="0"/>
      <w:divBdr>
        <w:top w:val="none" w:sz="0" w:space="0" w:color="auto"/>
        <w:left w:val="none" w:sz="0" w:space="0" w:color="auto"/>
        <w:bottom w:val="none" w:sz="0" w:space="0" w:color="auto"/>
        <w:right w:val="none" w:sz="0" w:space="0" w:color="auto"/>
      </w:divBdr>
    </w:div>
    <w:div w:id="1203863427">
      <w:bodyDiv w:val="1"/>
      <w:marLeft w:val="0"/>
      <w:marRight w:val="0"/>
      <w:marTop w:val="0"/>
      <w:marBottom w:val="0"/>
      <w:divBdr>
        <w:top w:val="none" w:sz="0" w:space="0" w:color="auto"/>
        <w:left w:val="none" w:sz="0" w:space="0" w:color="auto"/>
        <w:bottom w:val="none" w:sz="0" w:space="0" w:color="auto"/>
        <w:right w:val="none" w:sz="0" w:space="0" w:color="auto"/>
      </w:divBdr>
    </w:div>
    <w:div w:id="1294671990">
      <w:bodyDiv w:val="1"/>
      <w:marLeft w:val="0"/>
      <w:marRight w:val="0"/>
      <w:marTop w:val="0"/>
      <w:marBottom w:val="0"/>
      <w:divBdr>
        <w:top w:val="none" w:sz="0" w:space="0" w:color="auto"/>
        <w:left w:val="none" w:sz="0" w:space="0" w:color="auto"/>
        <w:bottom w:val="none" w:sz="0" w:space="0" w:color="auto"/>
        <w:right w:val="none" w:sz="0" w:space="0" w:color="auto"/>
      </w:divBdr>
    </w:div>
    <w:div w:id="1426076505">
      <w:bodyDiv w:val="1"/>
      <w:marLeft w:val="0"/>
      <w:marRight w:val="0"/>
      <w:marTop w:val="0"/>
      <w:marBottom w:val="0"/>
      <w:divBdr>
        <w:top w:val="none" w:sz="0" w:space="0" w:color="auto"/>
        <w:left w:val="none" w:sz="0" w:space="0" w:color="auto"/>
        <w:bottom w:val="none" w:sz="0" w:space="0" w:color="auto"/>
        <w:right w:val="none" w:sz="0" w:space="0" w:color="auto"/>
      </w:divBdr>
      <w:divsChild>
        <w:div w:id="1369838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5809584">
      <w:bodyDiv w:val="1"/>
      <w:marLeft w:val="0"/>
      <w:marRight w:val="0"/>
      <w:marTop w:val="0"/>
      <w:marBottom w:val="0"/>
      <w:divBdr>
        <w:top w:val="none" w:sz="0" w:space="0" w:color="auto"/>
        <w:left w:val="none" w:sz="0" w:space="0" w:color="auto"/>
        <w:bottom w:val="none" w:sz="0" w:space="0" w:color="auto"/>
        <w:right w:val="none" w:sz="0" w:space="0" w:color="auto"/>
      </w:divBdr>
    </w:div>
    <w:div w:id="1467428140">
      <w:bodyDiv w:val="1"/>
      <w:marLeft w:val="0"/>
      <w:marRight w:val="0"/>
      <w:marTop w:val="0"/>
      <w:marBottom w:val="0"/>
      <w:divBdr>
        <w:top w:val="none" w:sz="0" w:space="0" w:color="auto"/>
        <w:left w:val="none" w:sz="0" w:space="0" w:color="auto"/>
        <w:bottom w:val="none" w:sz="0" w:space="0" w:color="auto"/>
        <w:right w:val="none" w:sz="0" w:space="0" w:color="auto"/>
      </w:divBdr>
    </w:div>
    <w:div w:id="1522625027">
      <w:bodyDiv w:val="1"/>
      <w:marLeft w:val="0"/>
      <w:marRight w:val="0"/>
      <w:marTop w:val="0"/>
      <w:marBottom w:val="0"/>
      <w:divBdr>
        <w:top w:val="none" w:sz="0" w:space="0" w:color="auto"/>
        <w:left w:val="none" w:sz="0" w:space="0" w:color="auto"/>
        <w:bottom w:val="none" w:sz="0" w:space="0" w:color="auto"/>
        <w:right w:val="none" w:sz="0" w:space="0" w:color="auto"/>
      </w:divBdr>
    </w:div>
    <w:div w:id="1620719885">
      <w:bodyDiv w:val="1"/>
      <w:marLeft w:val="0"/>
      <w:marRight w:val="0"/>
      <w:marTop w:val="0"/>
      <w:marBottom w:val="0"/>
      <w:divBdr>
        <w:top w:val="none" w:sz="0" w:space="0" w:color="auto"/>
        <w:left w:val="none" w:sz="0" w:space="0" w:color="auto"/>
        <w:bottom w:val="none" w:sz="0" w:space="0" w:color="auto"/>
        <w:right w:val="none" w:sz="0" w:space="0" w:color="auto"/>
      </w:divBdr>
    </w:div>
    <w:div w:id="1693071337">
      <w:bodyDiv w:val="1"/>
      <w:marLeft w:val="0"/>
      <w:marRight w:val="0"/>
      <w:marTop w:val="0"/>
      <w:marBottom w:val="0"/>
      <w:divBdr>
        <w:top w:val="none" w:sz="0" w:space="0" w:color="auto"/>
        <w:left w:val="none" w:sz="0" w:space="0" w:color="auto"/>
        <w:bottom w:val="none" w:sz="0" w:space="0" w:color="auto"/>
        <w:right w:val="none" w:sz="0" w:space="0" w:color="auto"/>
      </w:divBdr>
    </w:div>
    <w:div w:id="1733312193">
      <w:bodyDiv w:val="1"/>
      <w:marLeft w:val="0"/>
      <w:marRight w:val="0"/>
      <w:marTop w:val="0"/>
      <w:marBottom w:val="0"/>
      <w:divBdr>
        <w:top w:val="none" w:sz="0" w:space="0" w:color="auto"/>
        <w:left w:val="none" w:sz="0" w:space="0" w:color="auto"/>
        <w:bottom w:val="none" w:sz="0" w:space="0" w:color="auto"/>
        <w:right w:val="none" w:sz="0" w:space="0" w:color="auto"/>
      </w:divBdr>
    </w:div>
    <w:div w:id="1735201542">
      <w:bodyDiv w:val="1"/>
      <w:marLeft w:val="0"/>
      <w:marRight w:val="0"/>
      <w:marTop w:val="0"/>
      <w:marBottom w:val="0"/>
      <w:divBdr>
        <w:top w:val="none" w:sz="0" w:space="0" w:color="auto"/>
        <w:left w:val="none" w:sz="0" w:space="0" w:color="auto"/>
        <w:bottom w:val="none" w:sz="0" w:space="0" w:color="auto"/>
        <w:right w:val="none" w:sz="0" w:space="0" w:color="auto"/>
      </w:divBdr>
    </w:div>
    <w:div w:id="1735736531">
      <w:bodyDiv w:val="1"/>
      <w:marLeft w:val="0"/>
      <w:marRight w:val="0"/>
      <w:marTop w:val="0"/>
      <w:marBottom w:val="0"/>
      <w:divBdr>
        <w:top w:val="none" w:sz="0" w:space="0" w:color="auto"/>
        <w:left w:val="none" w:sz="0" w:space="0" w:color="auto"/>
        <w:bottom w:val="none" w:sz="0" w:space="0" w:color="auto"/>
        <w:right w:val="none" w:sz="0" w:space="0" w:color="auto"/>
      </w:divBdr>
    </w:div>
    <w:div w:id="1763836754">
      <w:bodyDiv w:val="1"/>
      <w:marLeft w:val="0"/>
      <w:marRight w:val="0"/>
      <w:marTop w:val="0"/>
      <w:marBottom w:val="0"/>
      <w:divBdr>
        <w:top w:val="none" w:sz="0" w:space="0" w:color="auto"/>
        <w:left w:val="none" w:sz="0" w:space="0" w:color="auto"/>
        <w:bottom w:val="none" w:sz="0" w:space="0" w:color="auto"/>
        <w:right w:val="none" w:sz="0" w:space="0" w:color="auto"/>
      </w:divBdr>
    </w:div>
    <w:div w:id="1890991574">
      <w:bodyDiv w:val="1"/>
      <w:marLeft w:val="0"/>
      <w:marRight w:val="0"/>
      <w:marTop w:val="0"/>
      <w:marBottom w:val="0"/>
      <w:divBdr>
        <w:top w:val="none" w:sz="0" w:space="0" w:color="auto"/>
        <w:left w:val="none" w:sz="0" w:space="0" w:color="auto"/>
        <w:bottom w:val="none" w:sz="0" w:space="0" w:color="auto"/>
        <w:right w:val="none" w:sz="0" w:space="0" w:color="auto"/>
      </w:divBdr>
    </w:div>
    <w:div w:id="2010059901">
      <w:bodyDiv w:val="1"/>
      <w:marLeft w:val="0"/>
      <w:marRight w:val="0"/>
      <w:marTop w:val="0"/>
      <w:marBottom w:val="0"/>
      <w:divBdr>
        <w:top w:val="none" w:sz="0" w:space="0" w:color="auto"/>
        <w:left w:val="none" w:sz="0" w:space="0" w:color="auto"/>
        <w:bottom w:val="none" w:sz="0" w:space="0" w:color="auto"/>
        <w:right w:val="none" w:sz="0" w:space="0" w:color="auto"/>
      </w:divBdr>
    </w:div>
    <w:div w:id="2022774340">
      <w:bodyDiv w:val="1"/>
      <w:marLeft w:val="0"/>
      <w:marRight w:val="0"/>
      <w:marTop w:val="0"/>
      <w:marBottom w:val="0"/>
      <w:divBdr>
        <w:top w:val="none" w:sz="0" w:space="0" w:color="auto"/>
        <w:left w:val="none" w:sz="0" w:space="0" w:color="auto"/>
        <w:bottom w:val="none" w:sz="0" w:space="0" w:color="auto"/>
        <w:right w:val="none" w:sz="0" w:space="0" w:color="auto"/>
      </w:divBdr>
    </w:div>
    <w:div w:id="2034067409">
      <w:bodyDiv w:val="1"/>
      <w:marLeft w:val="0"/>
      <w:marRight w:val="0"/>
      <w:marTop w:val="0"/>
      <w:marBottom w:val="0"/>
      <w:divBdr>
        <w:top w:val="none" w:sz="0" w:space="0" w:color="auto"/>
        <w:left w:val="none" w:sz="0" w:space="0" w:color="auto"/>
        <w:bottom w:val="none" w:sz="0" w:space="0" w:color="auto"/>
        <w:right w:val="none" w:sz="0" w:space="0" w:color="auto"/>
      </w:divBdr>
    </w:div>
    <w:div w:id="2065642360">
      <w:bodyDiv w:val="1"/>
      <w:marLeft w:val="0"/>
      <w:marRight w:val="0"/>
      <w:marTop w:val="0"/>
      <w:marBottom w:val="0"/>
      <w:divBdr>
        <w:top w:val="none" w:sz="0" w:space="0" w:color="auto"/>
        <w:left w:val="none" w:sz="0" w:space="0" w:color="auto"/>
        <w:bottom w:val="none" w:sz="0" w:space="0" w:color="auto"/>
        <w:right w:val="none" w:sz="0" w:space="0" w:color="auto"/>
      </w:divBdr>
    </w:div>
    <w:div w:id="2094011001">
      <w:bodyDiv w:val="1"/>
      <w:marLeft w:val="0"/>
      <w:marRight w:val="0"/>
      <w:marTop w:val="0"/>
      <w:marBottom w:val="0"/>
      <w:divBdr>
        <w:top w:val="none" w:sz="0" w:space="0" w:color="auto"/>
        <w:left w:val="none" w:sz="0" w:space="0" w:color="auto"/>
        <w:bottom w:val="none" w:sz="0" w:space="0" w:color="auto"/>
        <w:right w:val="none" w:sz="0" w:space="0" w:color="auto"/>
      </w:divBdr>
    </w:div>
    <w:div w:id="214165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customXml" Target="../customXml/item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4.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3.png" Id="rId10" /><Relationship Type="http://schemas.openxmlformats.org/officeDocument/2006/relationships/customXml" Target="../customXml/item3.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word/header2.xml" Id="R1641d2f694914632" /><Relationship Type="http://schemas.openxmlformats.org/officeDocument/2006/relationships/header" Target="/word/header3.xml" Id="R524f6b43fdd54ece" /><Relationship Type="http://schemas.openxmlformats.org/officeDocument/2006/relationships/footer" Target="/word/footer2.xml" Id="R18dd6521d9a048ea" /><Relationship Type="http://schemas.openxmlformats.org/officeDocument/2006/relationships/footer" Target="/word/footer3.xml" Id="R998a1728c2df4fba" /></Relationships>
</file>

<file path=word/_rels/header3.xml.rels>&#65279;<?xml version="1.0" encoding="utf-8"?><Relationships xmlns="http://schemas.openxmlformats.org/package/2006/relationships"><Relationship Type="http://schemas.openxmlformats.org/officeDocument/2006/relationships/image" Target="/media/image6.png" Id="R39cd21fd4d634aca" /></Relationships>
</file>

<file path=word/theme/theme1.xml><?xml version="1.0" encoding="utf-8"?>
<a:theme xmlns:thm15="http://schemas.microsoft.com/office/thememl/2012/main" xmlns:a="http://schemas.openxmlformats.org/drawingml/2006/main" name="Tema de Office">
  <a:themeElements>
    <a:clrScheme name="Office">
      <a:dk1>
        <a:sysClr val="windowText" lastClr="000000"/>
      </a:dk1>
      <a:lt1>
        <a:sysClr val="window" lastClr="FFFFFF"/>
      </a:lt1>
      <a:dk2>
        <a:srgbClr val="0E2841"/>
      </a:dk2>
      <a:lt2>
        <a:srgbClr val="E8E8E8"/>
      </a:lt2>
      <a:accent1>
        <a:srgbClr val="FF3228"/>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A506A192EBC794BB52188DF7485577F" ma:contentTypeVersion="33" ma:contentTypeDescription="Crear nuevo documento." ma:contentTypeScope="" ma:versionID="33a53806c0cfbefb55c5c613e64673b5">
  <xsd:schema xmlns:xsd="http://www.w3.org/2001/XMLSchema" xmlns:xs="http://www.w3.org/2001/XMLSchema" xmlns:p="http://schemas.microsoft.com/office/2006/metadata/properties" xmlns:ns1="http://schemas.microsoft.com/sharepoint/v3" xmlns:ns2="62b18a9f-f661-4e47-9d61-27054e43b25e" xmlns:ns3="c24cdc75-937a-48ce-af70-6d6a735166f9" targetNamespace="http://schemas.microsoft.com/office/2006/metadata/properties" ma:root="true" ma:fieldsID="c32348238c89314900e33cd36be5d39c" ns1:_="" ns2:_="" ns3:_="">
    <xsd:import namespace="http://schemas.microsoft.com/sharepoint/v3"/>
    <xsd:import namespace="62b18a9f-f661-4e47-9d61-27054e43b25e"/>
    <xsd:import namespace="c24cdc75-937a-48ce-af70-6d6a735166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AutoKeyPoints" minOccurs="0"/>
                <xsd:element ref="ns3:MediaServiceKeyPoint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Fecha" minOccurs="0"/>
                <xsd:element ref="ns3:MediaServiceObjectDetectorVersions" minOccurs="0"/>
                <xsd:element ref="ns3:Subida" minOccurs="0"/>
                <xsd:element ref="ns3:MediaServiceSearchProperties" minOccurs="0"/>
                <xsd:element ref="ns1:_ip_UnifiedCompliancePolicyProperties" minOccurs="0"/>
                <xsd:element ref="ns1:_ip_UnifiedCompliancePolicyUIAction" minOccurs="0"/>
                <xsd:element ref="ns3:_Flow_SignoffStatus" minOccurs="0"/>
                <xsd:element ref="ns3:MediaServiceBillingMetadata" minOccurs="0"/>
                <xsd:element ref="ns1:AverageRating" minOccurs="0"/>
                <xsd:element ref="ns1:RatingCount" minOccurs="0"/>
                <xsd:element ref="ns1:RatedBy" minOccurs="0"/>
                <xsd:element ref="ns1:Ratings" minOccurs="0"/>
                <xsd:element ref="ns1:LikesCount" minOccurs="0"/>
                <xsd:element ref="ns1:LikedBy" minOccurs="0"/>
                <xsd:element ref="ns3:Observacion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Propiedades de la Directiva de cumplimiento unificado" ma:hidden="true" ma:internalName="_ip_UnifiedCompliancePolicyProperties">
      <xsd:simpleType>
        <xsd:restriction base="dms:Note"/>
      </xsd:simpleType>
    </xsd:element>
    <xsd:element name="_ip_UnifiedCompliancePolicyUIAction" ma:index="29" nillable="true" ma:displayName="Acción de IU de la Directiva de cumplimiento unificado" ma:hidden="true" ma:internalName="_ip_UnifiedCompliancePolicyUIAction">
      <xsd:simpleType>
        <xsd:restriction base="dms:Text"/>
      </xsd:simpleType>
    </xsd:element>
    <xsd:element name="AverageRating" ma:index="32" nillable="true" ma:displayName="Clasificación (0-5)" ma:decimals="2" ma:description="Valor promedio de todas las clasificaciones que se han enviado" ma:internalName="AverageRating" ma:readOnly="true">
      <xsd:simpleType>
        <xsd:restriction base="dms:Number"/>
      </xsd:simpleType>
    </xsd:element>
    <xsd:element name="RatingCount" ma:index="33" nillable="true" ma:displayName="Número de clasificaciones" ma:decimals="0" ma:description="Número de clasificaciones enviado" ma:internalName="RatingCount" ma:readOnly="true">
      <xsd:simpleType>
        <xsd:restriction base="dms:Number"/>
      </xsd:simpleType>
    </xsd:element>
    <xsd:element name="RatedBy" ma:index="34"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5" nillable="true" ma:displayName="Valoraciones de usuario" ma:description="Valoraciones de usuario para el elemento" ma:hidden="true" ma:internalName="Ratings">
      <xsd:simpleType>
        <xsd:restriction base="dms:Note"/>
      </xsd:simpleType>
    </xsd:element>
    <xsd:element name="LikesCount" ma:index="36" nillable="true" ma:displayName="Número de Me gusta" ma:internalName="LikesCount">
      <xsd:simpleType>
        <xsd:restriction base="dms:Unknown"/>
      </xsd:simpleType>
    </xsd:element>
    <xsd:element name="LikedBy" ma:index="37"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b18a9f-f661-4e47-9d61-27054e43b25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aea7feb-077a-458a-b8ad-d44f7b4aa129}" ma:internalName="TaxCatchAll" ma:showField="CatchAllData" ma:web="62b18a9f-f661-4e47-9d61-27054e43b2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4cdc75-937a-48ce-af70-6d6a735166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132446be-fb6d-4adf-bbdb-82041c28dc18" ma:termSetId="09814cd3-568e-fe90-9814-8d621ff8fb84" ma:anchorId="fba54fb3-c3e1-fe81-a776-ca4b69148c4d" ma:open="true" ma:isKeyword="false">
      <xsd:complexType>
        <xsd:sequence>
          <xsd:element ref="pc:Terms" minOccurs="0" maxOccurs="1"/>
        </xsd:sequence>
      </xsd:complexType>
    </xsd:element>
    <xsd:element name="Fecha" ma:index="24" nillable="true" ma:displayName="Fecha" ma:format="DateOnly" ma:internalName="Fecha">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Subida" ma:index="26" nillable="true" ma:displayName="Subida" ma:format="DateOnly" ma:internalName="Subida">
      <xsd:simpleType>
        <xsd:restriction base="dms:DateTim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_Flow_SignoffStatus" ma:index="30" nillable="true" ma:displayName="Estado de aprobación" ma:internalName="Estado_x0020_de_x0020_aprobaci_x00f3_n">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Observaciones" ma:index="38" nillable="true" ma:displayName="Observaciones" ma:format="Dropdown" ma:internalName="Observacion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24cdc75-937a-48ce-af70-6d6a735166f9">
      <Terms xmlns="http://schemas.microsoft.com/office/infopath/2007/PartnerControls"/>
    </lcf76f155ced4ddcb4097134ff3c332f>
    <_ip_UnifiedCompliancePolicyUIAction xmlns="http://schemas.microsoft.com/sharepoint/v3" xsi:nil="true"/>
    <LikesCount xmlns="http://schemas.microsoft.com/sharepoint/v3" xsi:nil="true"/>
    <Observaciones xmlns="c24cdc75-937a-48ce-af70-6d6a735166f9" xsi:nil="true"/>
    <Ratings xmlns="http://schemas.microsoft.com/sharepoint/v3" xsi:nil="true"/>
    <_ip_UnifiedCompliancePolicyProperties xmlns="http://schemas.microsoft.com/sharepoint/v3" xsi:nil="true"/>
    <LikedBy xmlns="http://schemas.microsoft.com/sharepoint/v3">
      <UserInfo>
        <DisplayName/>
        <AccountId xsi:nil="true"/>
        <AccountType/>
      </UserInfo>
    </LikedBy>
    <Subida xmlns="c24cdc75-937a-48ce-af70-6d6a735166f9" xsi:nil="true"/>
    <_Flow_SignoffStatus xmlns="c24cdc75-937a-48ce-af70-6d6a735166f9" xsi:nil="true"/>
    <TaxCatchAll xmlns="62b18a9f-f661-4e47-9d61-27054e43b25e" xsi:nil="true"/>
    <Fecha xmlns="c24cdc75-937a-48ce-af70-6d6a735166f9"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0E08188-EBDF-41F6-8247-363990723DBE}">
  <ds:schemaRefs>
    <ds:schemaRef ds:uri="http://schemas.openxmlformats.org/officeDocument/2006/bibliography"/>
  </ds:schemaRefs>
</ds:datastoreItem>
</file>

<file path=customXml/itemProps2.xml><?xml version="1.0" encoding="utf-8"?>
<ds:datastoreItem xmlns:ds="http://schemas.openxmlformats.org/officeDocument/2006/customXml" ds:itemID="{681E2965-625D-467B-B994-EF56695BAA85}"/>
</file>

<file path=customXml/itemProps3.xml><?xml version="1.0" encoding="utf-8"?>
<ds:datastoreItem xmlns:ds="http://schemas.openxmlformats.org/officeDocument/2006/customXml" ds:itemID="{10CE8482-D415-4F03-839D-BC83217AEE55}"/>
</file>

<file path=customXml/itemProps4.xml><?xml version="1.0" encoding="utf-8"?>
<ds:datastoreItem xmlns:ds="http://schemas.openxmlformats.org/officeDocument/2006/customXml" ds:itemID="{A7939DCA-9C2C-480F-B6E3-B3C79F1EEDA5}"/>
</file>

<file path=docProps/app.xml><?xml version="1.0" encoding="utf-8"?>
<Properties xmlns="http://schemas.openxmlformats.org/officeDocument/2006/extended-properties" xmlns:vt="http://schemas.openxmlformats.org/officeDocument/2006/docPropsVTypes">
  <Template>Normal</Template>
  <TotalTime>69</TotalTime>
  <Pages>16</Pages>
  <Words>4510</Words>
  <Characters>23903</Characters>
  <Application>Microsoft Office Word</Application>
  <DocSecurity>0</DocSecurity>
  <Lines>703</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28193</CharactersWithSpaces>
  <SharedDoc>false</SharedDoc>
  <HyperlinksChanged>false</HyperlinksChanged>
  <AppVersion>16.000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Belén Ferrándiz</dc:creator>
  <cp:keywords/>
  <dc:description/>
  <cp:lastModifiedBy>Belén Ferrándiz</cp:lastModifiedBy>
  <cp:revision>13</cp:revision>
  <dcterms:created xsi:type="dcterms:W3CDTF">2025-07-17T08:48:00Z</dcterms:created>
  <dcterms:modified xsi:type="dcterms:W3CDTF">2025-07-20T17:52:00Z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0x010100DA506A192EBC794BB52188DF7485577F</vt:lpwstr>
  </property>
  <property fmtid="{D5CDD505-2E9C-101B-9397-08002B2CF9AE}" pid="3" name="MediaServiceImageTags">
    <vt:lpwstr/>
  </property>
</Properties>
</file>